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1271"/>
        <w:gridCol w:w="3259"/>
      </w:tblGrid>
      <w:tr w:rsidR="000F746D" w:rsidRPr="0095259D" w14:paraId="12F42459" w14:textId="77777777" w:rsidTr="00606FD8"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5EE5A9F" w14:textId="77777777" w:rsidR="000F746D" w:rsidRDefault="000F746D" w:rsidP="0067497F">
            <w:pPr>
              <w:pStyle w:val="af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16E5C">
              <w:rPr>
                <w:rFonts w:ascii="Arial Narrow" w:hAnsi="Arial Narrow"/>
                <w:b/>
                <w:sz w:val="20"/>
                <w:szCs w:val="20"/>
              </w:rPr>
              <w:t xml:space="preserve">ТЕХНИЧЕСКОЕ ЗАДАНИЕ ДЛЯ МЕСТНОГО </w:t>
            </w:r>
            <w:r w:rsidR="00F7112D" w:rsidRPr="00216E5C">
              <w:rPr>
                <w:rFonts w:ascii="Arial Narrow" w:hAnsi="Arial Narrow"/>
                <w:b/>
                <w:sz w:val="20"/>
                <w:szCs w:val="20"/>
              </w:rPr>
              <w:t>КОНСУЛЬТАНТА ПО РАЗРАБОТК</w:t>
            </w:r>
            <w:r w:rsidR="0067497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r w:rsidR="00F7112D" w:rsidRPr="00216E5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5259D">
              <w:rPr>
                <w:rFonts w:ascii="Arial Narrow" w:hAnsi="Arial Narrow"/>
                <w:b/>
                <w:sz w:val="20"/>
                <w:szCs w:val="20"/>
              </w:rPr>
              <w:t xml:space="preserve">РАЙОННЫХ </w:t>
            </w:r>
            <w:r w:rsidRPr="00216E5C">
              <w:rPr>
                <w:rFonts w:ascii="Arial Narrow" w:hAnsi="Arial Narrow"/>
                <w:b/>
                <w:sz w:val="20"/>
                <w:szCs w:val="20"/>
              </w:rPr>
              <w:t>ПЛАН</w:t>
            </w:r>
            <w:r w:rsidR="0095259D">
              <w:rPr>
                <w:rFonts w:ascii="Arial Narrow" w:hAnsi="Arial Narrow"/>
                <w:b/>
                <w:sz w:val="20"/>
                <w:szCs w:val="20"/>
              </w:rPr>
              <w:t>ОВ</w:t>
            </w:r>
            <w:r w:rsidRPr="00216E5C">
              <w:rPr>
                <w:rFonts w:ascii="Arial Narrow" w:hAnsi="Arial Narrow"/>
                <w:b/>
                <w:sz w:val="20"/>
                <w:szCs w:val="20"/>
              </w:rPr>
              <w:t xml:space="preserve"> ПО УПРАВЛЕНИЮ ТВЕРДЫМИ БЫТОВЫМИ ОТХОДАМИ</w:t>
            </w:r>
          </w:p>
          <w:p w14:paraId="324DA61E" w14:textId="2C6F2330" w:rsidR="005310CF" w:rsidRPr="005310CF" w:rsidRDefault="005310CF" w:rsidP="0067497F">
            <w:pPr>
              <w:pStyle w:val="af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5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9CD71B9" w14:textId="77777777" w:rsidR="000F746D" w:rsidRDefault="000F746D" w:rsidP="00216E5C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TERMS OF REFERENCE FOR</w:t>
            </w:r>
          </w:p>
          <w:p w14:paraId="2FD4D4CA" w14:textId="72D03C9A" w:rsidR="002C34DE" w:rsidRPr="002C34DE" w:rsidRDefault="002C34DE" w:rsidP="00216E5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2C34DE">
              <w:rPr>
                <w:rFonts w:ascii="Arial Narrow" w:hAnsi="Arial Narrow"/>
                <w:b/>
                <w:lang w:val="en-US"/>
              </w:rPr>
              <w:t xml:space="preserve">LOCAL CONSULTANT TO DEVELOP A </w:t>
            </w:r>
            <w:r w:rsidR="0095259D">
              <w:rPr>
                <w:rFonts w:ascii="Arial Narrow" w:hAnsi="Arial Narrow"/>
                <w:b/>
                <w:lang w:val="en-US"/>
              </w:rPr>
              <w:t xml:space="preserve">DISTRICT </w:t>
            </w:r>
            <w:r w:rsidRPr="002C34DE">
              <w:rPr>
                <w:rFonts w:ascii="Arial Narrow" w:hAnsi="Arial Narrow"/>
                <w:b/>
                <w:lang w:val="en-US"/>
              </w:rPr>
              <w:t>PLAN</w:t>
            </w:r>
            <w:r w:rsidR="0095259D">
              <w:rPr>
                <w:rFonts w:ascii="Arial Narrow" w:hAnsi="Arial Narrow"/>
                <w:b/>
                <w:lang w:val="en-US"/>
              </w:rPr>
              <w:t>S</w:t>
            </w:r>
            <w:r w:rsidRPr="002C34DE">
              <w:rPr>
                <w:rFonts w:ascii="Arial Narrow" w:hAnsi="Arial Narrow"/>
                <w:b/>
                <w:lang w:val="en-US"/>
              </w:rPr>
              <w:t xml:space="preserve"> FOR SOLID WASTE</w:t>
            </w:r>
            <w:r w:rsidR="003F597A">
              <w:rPr>
                <w:rFonts w:ascii="Arial Narrow" w:hAnsi="Arial Narrow"/>
                <w:b/>
                <w:lang w:val="en-US"/>
              </w:rPr>
              <w:t xml:space="preserve"> MANAGEMENT</w:t>
            </w:r>
          </w:p>
        </w:tc>
      </w:tr>
      <w:tr w:rsidR="000F746D" w:rsidRPr="0095259D" w14:paraId="5AFA585F" w14:textId="77777777" w:rsidTr="00606FD8">
        <w:tc>
          <w:tcPr>
            <w:tcW w:w="169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233171" w14:textId="066BC91D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Контактная информация</w:t>
            </w:r>
          </w:p>
        </w:tc>
        <w:tc>
          <w:tcPr>
            <w:tcW w:w="3124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6D7404B1" w14:textId="77777777" w:rsidR="000F746D" w:rsidRPr="00216E5C" w:rsidRDefault="000F746D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Нурбек Имакеев</w:t>
            </w:r>
          </w:p>
          <w:p w14:paraId="502C7DFD" w14:textId="0CF23740" w:rsidR="000F746D" w:rsidRPr="00216E5C" w:rsidRDefault="00B62B7C" w:rsidP="00216E5C">
            <w:pPr>
              <w:rPr>
                <w:rFonts w:ascii="Arial Narrow" w:hAnsi="Arial Narrow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N</w:t>
            </w:r>
            <w:r w:rsidR="000F746D" w:rsidRPr="00216E5C">
              <w:rPr>
                <w:rFonts w:ascii="Arial Narrow" w:hAnsi="Arial Narrow" w:cs="Arial"/>
                <w:lang w:val="en-US"/>
              </w:rPr>
              <w:t>imakeev</w:t>
            </w:r>
            <w:proofErr w:type="spellEnd"/>
            <w:r w:rsidR="000F746D" w:rsidRPr="00216E5C">
              <w:rPr>
                <w:rFonts w:ascii="Arial Narrow" w:hAnsi="Arial Narrow" w:cs="Arial"/>
              </w:rPr>
              <w:t>@</w:t>
            </w:r>
            <w:r w:rsidR="000F746D" w:rsidRPr="00216E5C">
              <w:rPr>
                <w:rFonts w:ascii="Arial Narrow" w:hAnsi="Arial Narrow" w:cs="Arial"/>
                <w:lang w:val="en-US"/>
              </w:rPr>
              <w:t>dpi</w:t>
            </w:r>
            <w:r w:rsidR="000F746D" w:rsidRPr="00216E5C">
              <w:rPr>
                <w:rFonts w:ascii="Arial Narrow" w:hAnsi="Arial Narrow" w:cs="Arial"/>
              </w:rPr>
              <w:t>.</w:t>
            </w:r>
            <w:r w:rsidR="000F746D" w:rsidRPr="00216E5C">
              <w:rPr>
                <w:rFonts w:ascii="Arial Narrow" w:hAnsi="Arial Narrow" w:cs="Arial"/>
                <w:lang w:val="en-US"/>
              </w:rPr>
              <w:t>kg</w:t>
            </w:r>
          </w:p>
        </w:tc>
        <w:tc>
          <w:tcPr>
            <w:tcW w:w="127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55EA26C1" w14:textId="7FB9FB15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Contact information</w:t>
            </w: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FCE7FF6" w14:textId="77777777" w:rsidR="000F746D" w:rsidRPr="00216E5C" w:rsidRDefault="000F746D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Nurbek Imakeev</w:t>
            </w:r>
          </w:p>
          <w:p w14:paraId="12DD9DC5" w14:textId="48D1AD8D" w:rsidR="000F746D" w:rsidRPr="00216E5C" w:rsidRDefault="00B62B7C" w:rsidP="00216E5C">
            <w:pPr>
              <w:rPr>
                <w:rFonts w:ascii="Arial Narrow" w:hAnsi="Arial Narrow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N</w:t>
            </w:r>
            <w:r w:rsidR="000F746D" w:rsidRPr="00216E5C">
              <w:rPr>
                <w:rFonts w:ascii="Arial Narrow" w:hAnsi="Arial Narrow" w:cs="Arial"/>
                <w:lang w:val="en-US"/>
              </w:rPr>
              <w:t>imakeev@dpi.kg</w:t>
            </w:r>
          </w:p>
        </w:tc>
      </w:tr>
      <w:tr w:rsidR="000F746D" w:rsidRPr="00216E5C" w14:paraId="550F0F4E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11D0B21" w14:textId="34C40FBC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C9ED" w14:textId="0CDE08AE" w:rsidR="000F746D" w:rsidRPr="00216E5C" w:rsidRDefault="00B62B7C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0404.</w:t>
            </w:r>
            <w:r w:rsidR="000F746D" w:rsidRPr="00216E5C">
              <w:rPr>
                <w:rFonts w:ascii="Arial Narrow" w:hAnsi="Arial Narrow" w:cs="Arial"/>
                <w:lang w:val="en-US"/>
              </w:rPr>
              <w:t>2100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F7A3D" w14:textId="14BA0F72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Po number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D515AA4" w14:textId="52D25D51" w:rsidR="000F746D" w:rsidRPr="00216E5C" w:rsidRDefault="006F034F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0404.</w:t>
            </w:r>
            <w:r w:rsidR="000F746D" w:rsidRPr="00216E5C">
              <w:rPr>
                <w:rFonts w:ascii="Arial Narrow" w:hAnsi="Arial Narrow" w:cs="Arial"/>
                <w:lang w:val="en-US"/>
              </w:rPr>
              <w:t>2100</w:t>
            </w:r>
          </w:p>
        </w:tc>
      </w:tr>
      <w:tr w:rsidR="000F746D" w:rsidRPr="00216E5C" w14:paraId="0465E5F4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31636DB" w14:textId="4B84DD58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Номер проекта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335EA" w14:textId="653EB30D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KGZ_1251.1</w:t>
            </w:r>
            <w:r w:rsidRPr="00216E5C">
              <w:rPr>
                <w:rFonts w:ascii="Arial Narrow" w:hAnsi="Arial Narrow" w:cs="Arial"/>
                <w:lang w:val="en-US"/>
              </w:rPr>
              <w:t>5</w:t>
            </w:r>
            <w:r w:rsidRPr="00216E5C">
              <w:rPr>
                <w:rFonts w:ascii="Arial Narrow" w:hAnsi="Arial Narrow" w:cs="Arial"/>
              </w:rPr>
              <w:t>.</w:t>
            </w:r>
            <w:r w:rsidR="004B422B">
              <w:rPr>
                <w:rFonts w:ascii="Arial Narrow" w:hAnsi="Arial Narrow" w:cs="Arial"/>
              </w:rPr>
              <w:t>4</w:t>
            </w:r>
            <w:r w:rsidRPr="00216E5C">
              <w:rPr>
                <w:rFonts w:ascii="Arial Narrow" w:hAnsi="Arial Narrow" w:cs="Arial"/>
              </w:rPr>
              <w:t>.0.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4159" w14:textId="33F4FBAF" w:rsidR="000F746D" w:rsidRPr="00216E5C" w:rsidRDefault="006F034F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Project</w:t>
            </w:r>
            <w:r w:rsidR="000F746D" w:rsidRPr="00216E5C">
              <w:rPr>
                <w:rFonts w:ascii="Arial Narrow" w:hAnsi="Arial Narrow" w:cs="Arial"/>
                <w:lang w:val="en-US"/>
              </w:rPr>
              <w:t xml:space="preserve"> number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F6FF062" w14:textId="78D859B6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KGZ_1251.15.</w:t>
            </w:r>
            <w:r w:rsidR="004B422B">
              <w:rPr>
                <w:rFonts w:ascii="Arial Narrow" w:hAnsi="Arial Narrow" w:cs="Arial"/>
              </w:rPr>
              <w:t>4</w:t>
            </w:r>
            <w:r w:rsidRPr="00216E5C">
              <w:rPr>
                <w:rFonts w:ascii="Arial Narrow" w:hAnsi="Arial Narrow" w:cs="Arial"/>
                <w:lang w:val="en-US"/>
              </w:rPr>
              <w:t>.0</w:t>
            </w:r>
          </w:p>
        </w:tc>
      </w:tr>
      <w:tr w:rsidR="000F746D" w:rsidRPr="0095259D" w14:paraId="3BDD680C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36DB469" w14:textId="7F7D3E43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Название проекта/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мандат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/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страна: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002C" w14:textId="75978BC6" w:rsidR="000F746D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 xml:space="preserve"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Хельветас и Институтом политики развития, Фаза </w:t>
            </w:r>
            <w:r w:rsidR="004B422B">
              <w:rPr>
                <w:rFonts w:ascii="Arial Narrow" w:hAnsi="Arial Narrow" w:cs="Arial"/>
              </w:rPr>
              <w:t>3</w:t>
            </w:r>
            <w:r w:rsidRPr="00216E5C">
              <w:rPr>
                <w:rFonts w:ascii="Arial Narrow" w:hAnsi="Arial Narrow" w:cs="Arial"/>
              </w:rPr>
              <w:t>, Кыргызстан</w:t>
            </w:r>
          </w:p>
          <w:p w14:paraId="02AF12F0" w14:textId="09688820" w:rsidR="00E95854" w:rsidRPr="00216E5C" w:rsidRDefault="00E95854" w:rsidP="00216E5C">
            <w:pPr>
              <w:rPr>
                <w:rFonts w:ascii="Arial Narrow" w:hAnsi="Arial Narrow" w:cs="Aria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63F28" w14:textId="7A162104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Project/mandate name/country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0619D55" w14:textId="51DA10FB" w:rsidR="000F746D" w:rsidRPr="00216E5C" w:rsidRDefault="000F746D" w:rsidP="00742AB2">
            <w:pPr>
              <w:rPr>
                <w:rFonts w:ascii="Arial Narrow" w:hAnsi="Arial Narrow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 xml:space="preserve">Public Service Improvement project funded by the Swiss Government through the Agency for Development and Cooperation (SDC) and implemented by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Helvetas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 xml:space="preserve"> with the Development Policy Institute, Phase II</w:t>
            </w:r>
            <w:r w:rsidR="004B422B">
              <w:rPr>
                <w:rFonts w:ascii="Arial Narrow" w:hAnsi="Arial Narrow" w:cs="Arial"/>
                <w:lang w:val="en-US"/>
              </w:rPr>
              <w:t>I</w:t>
            </w:r>
            <w:r w:rsidRPr="00216E5C">
              <w:rPr>
                <w:rFonts w:ascii="Arial Narrow" w:hAnsi="Arial Narrow" w:cs="Arial"/>
                <w:lang w:val="en-US"/>
              </w:rPr>
              <w:t>, Kyrgyzstan</w:t>
            </w:r>
          </w:p>
        </w:tc>
      </w:tr>
      <w:tr w:rsidR="00B62B7C" w:rsidRPr="0095259D" w14:paraId="7D2A3414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A7D781C" w14:textId="34291020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b/>
              </w:rPr>
              <w:t>Клиент</w:t>
            </w:r>
            <w:r w:rsidRPr="00216E5C">
              <w:rPr>
                <w:rFonts w:ascii="Arial Narrow" w:hAnsi="Arial Narrow" w:cs="Arial"/>
                <w:b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5794D" w14:textId="7C60FF4C" w:rsidR="00B62B7C" w:rsidRPr="00216E5C" w:rsidRDefault="00E95854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Хельветас</w:t>
            </w:r>
            <w:r>
              <w:rPr>
                <w:rFonts w:ascii="Arial Narrow" w:hAnsi="Arial Narrow" w:cs="Arial"/>
                <w:b/>
              </w:rPr>
              <w:t xml:space="preserve"> Кыргызстан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B627A" w14:textId="43BE8458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ABDC48E" w14:textId="48F637AD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216E5C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="001B7E3A" w:rsidRPr="00216E5C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B62B7C" w:rsidRPr="0095259D" w14:paraId="3B70AFFD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6FFE720" w14:textId="265C5F5D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Адр</w:t>
            </w:r>
            <w:r w:rsidRPr="00216E5C">
              <w:rPr>
                <w:rFonts w:ascii="Arial Narrow" w:hAnsi="Arial Narrow" w:cs="Arial"/>
              </w:rPr>
              <w:t>ес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7C89" w14:textId="4C705602" w:rsidR="00B62B7C" w:rsidRPr="00216E5C" w:rsidRDefault="006F034F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proofErr w:type="spellStart"/>
            <w:r w:rsidRPr="00216E5C">
              <w:rPr>
                <w:rFonts w:ascii="Arial Narrow" w:hAnsi="Arial Narrow" w:cs="Arial"/>
              </w:rPr>
              <w:t>г.Бишкек</w:t>
            </w:r>
            <w:proofErr w:type="spellEnd"/>
            <w:r w:rsidRPr="00216E5C">
              <w:rPr>
                <w:rFonts w:ascii="Arial Narrow" w:hAnsi="Arial Narrow" w:cs="Arial"/>
              </w:rPr>
              <w:t>,</w:t>
            </w:r>
            <w:r w:rsidR="00B62B7C" w:rsidRPr="00216E5C">
              <w:rPr>
                <w:rFonts w:ascii="Arial Narrow" w:hAnsi="Arial Narrow" w:cs="Arial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 xml:space="preserve">ул. 7-я Линия № 65, </w:t>
            </w:r>
            <w:r w:rsidR="00B62B7C" w:rsidRPr="00216E5C">
              <w:rPr>
                <w:rFonts w:ascii="Arial Narrow" w:hAnsi="Arial Narrow" w:cs="Arial"/>
              </w:rPr>
              <w:t>720044, Кыргызс</w:t>
            </w:r>
            <w:r w:rsidRPr="00216E5C">
              <w:rPr>
                <w:rFonts w:ascii="Arial Narrow" w:hAnsi="Arial Narrow" w:cs="Arial"/>
              </w:rPr>
              <w:t>кая Республика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0594D" w14:textId="45B104FA" w:rsidR="00B62B7C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en-US"/>
              </w:rPr>
              <w:t>Address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3EECE64" w14:textId="6B52C67D" w:rsidR="00B62B7C" w:rsidRPr="00216E5C" w:rsidRDefault="006F034F" w:rsidP="00216E5C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16E5C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</w:tc>
      </w:tr>
      <w:tr w:rsidR="00B62B7C" w:rsidRPr="00216E5C" w14:paraId="7C034790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7CE033" w14:textId="40C32E0E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16E5C">
              <w:rPr>
                <w:rFonts w:ascii="Arial Narrow" w:hAnsi="Arial Narrow" w:cs="Arial"/>
              </w:rPr>
              <w:t>л</w:t>
            </w:r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1F78B" w14:textId="6DFB5830" w:rsidR="00B62B7C" w:rsidRPr="00216E5C" w:rsidRDefault="00B62B7C" w:rsidP="00216E5C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en-US"/>
              </w:rPr>
              <w:t>+996 312 214 572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2625E" w14:textId="7FCA610E" w:rsidR="00B62B7C" w:rsidRPr="00216E5C" w:rsidRDefault="006F034F" w:rsidP="00216E5C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en-US"/>
              </w:rPr>
              <w:t xml:space="preserve"> Tel: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A3485F0" w14:textId="6BA78D83" w:rsidR="00B62B7C" w:rsidRPr="00216E5C" w:rsidRDefault="006F034F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B62B7C" w:rsidRPr="00216E5C" w14:paraId="1AA3B0F1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46ED9D1" w14:textId="1ACA9C90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6EFAE" w14:textId="1086D129" w:rsidR="00B62B7C" w:rsidRPr="00216E5C" w:rsidRDefault="00B62B7C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CE5C" w14:textId="20A60DBF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70A8BD7" w14:textId="15633B7E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</w:tr>
      <w:tr w:rsidR="00B62B7C" w:rsidRPr="00216E5C" w14:paraId="7CD18893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E48763E" w14:textId="69E5131B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D1193" w14:textId="4D404882" w:rsidR="00B62B7C" w:rsidRPr="00216E5C" w:rsidRDefault="00B62B7C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80134" w14:textId="4FF1C20A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CE308B4" w14:textId="1D6A130F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B62B7C" w:rsidRPr="0095259D" w14:paraId="20CE1FFB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6AF9248" w14:textId="2BBB2D1B" w:rsidR="00B62B7C" w:rsidRPr="00216E5C" w:rsidRDefault="00B62B7C" w:rsidP="00216E5C">
            <w:pPr>
              <w:rPr>
                <w:rFonts w:ascii="Arial Narrow" w:hAnsi="Arial Narrow" w:cs="Arial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Адр</w:t>
            </w:r>
            <w:r w:rsidRPr="00216E5C">
              <w:rPr>
                <w:rFonts w:ascii="Arial Narrow" w:hAnsi="Arial Narrow" w:cs="Arial"/>
              </w:rPr>
              <w:t>ес</w:t>
            </w:r>
            <w:proofErr w:type="spellEnd"/>
            <w:r w:rsidRPr="00216E5C">
              <w:rPr>
                <w:rFonts w:ascii="Arial Narrow" w:hAnsi="Arial Narrow" w:cs="Arial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B92CD" w14:textId="3E24BBE6" w:rsidR="00B62B7C" w:rsidRPr="00216E5C" w:rsidRDefault="00B62B7C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ул. Уметалиева 1</w:t>
            </w:r>
            <w:r w:rsidRPr="00216E5C">
              <w:rPr>
                <w:rFonts w:ascii="Arial Narrow" w:hAnsi="Arial Narrow" w:cs="Calibri"/>
                <w:lang w:val="kk-KZ"/>
              </w:rPr>
              <w:t>08</w:t>
            </w:r>
            <w:r w:rsidRPr="00216E5C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7041" w14:textId="50BB04DE" w:rsidR="00B62B7C" w:rsidRPr="00216E5C" w:rsidRDefault="006F034F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Address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95E46C8" w14:textId="0969E28C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 xml:space="preserve">108 Str.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6F034F" w:rsidRPr="00216E5C" w14:paraId="50761FB5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6B60CA9" w14:textId="46BE3B20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kk-KZ"/>
              </w:rPr>
              <w:t xml:space="preserve"> Tel: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9D29" w14:textId="22493262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3212" w14:textId="7B29A1EC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kk-KZ"/>
              </w:rPr>
              <w:t xml:space="preserve"> Tel: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60F9FE6" w14:textId="6D1EAC8B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+996 312 976530</w:t>
            </w:r>
          </w:p>
        </w:tc>
      </w:tr>
      <w:tr w:rsidR="006F034F" w:rsidRPr="00216E5C" w14:paraId="548F6ABB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E307FE" w14:textId="5F83AB13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kk-KZ"/>
              </w:rPr>
              <w:t>E-Mail: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7437" w14:textId="1B1FD013" w:rsidR="006F034F" w:rsidRPr="00216E5C" w:rsidRDefault="00B5519B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kk-KZ"/>
              </w:rPr>
            </w:pPr>
            <w:hyperlink r:id="rId8" w:history="1">
              <w:r w:rsidR="006F034F" w:rsidRPr="00216E5C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52CC3" w14:textId="5F2F552F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lang w:val="kk-KZ"/>
              </w:rPr>
              <w:t>E-Mail: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3E2F2F5" w14:textId="35E3D0B4" w:rsidR="006F034F" w:rsidRPr="00216E5C" w:rsidRDefault="00B5519B" w:rsidP="00216E5C">
            <w:pPr>
              <w:rPr>
                <w:rFonts w:ascii="Arial Narrow" w:hAnsi="Arial Narrow" w:cs="Arial"/>
                <w:b/>
                <w:lang w:val="en-US"/>
              </w:rPr>
            </w:pPr>
            <w:hyperlink r:id="rId9" w:history="1">
              <w:r w:rsidR="006F034F" w:rsidRPr="00216E5C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</w:tr>
      <w:tr w:rsidR="00B62B7C" w:rsidRPr="00216E5C" w14:paraId="223EF582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85A0CB7" w14:textId="77777777" w:rsidR="00B62B7C" w:rsidRPr="00216E5C" w:rsidRDefault="00B62B7C" w:rsidP="00216E5C">
            <w:pPr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68A0B" w14:textId="77777777" w:rsidR="00B62B7C" w:rsidRPr="00216E5C" w:rsidRDefault="00B62B7C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A9F5E" w14:textId="77777777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B9084AE" w14:textId="77777777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B62B7C" w:rsidRPr="00E95854" w14:paraId="5425FDCF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7BB3380" w14:textId="618A0184" w:rsidR="00B62B7C" w:rsidRPr="00216E5C" w:rsidRDefault="00B62B7C" w:rsidP="00216E5C">
            <w:pPr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37CAF" w14:textId="35CA564F" w:rsidR="00B62B7C" w:rsidRPr="00F7112D" w:rsidRDefault="00B62B7C" w:rsidP="00E95854">
            <w:pPr>
              <w:tabs>
                <w:tab w:val="left" w:pos="-1843"/>
                <w:tab w:val="left" w:pos="-851"/>
                <w:tab w:val="left" w:pos="1450"/>
              </w:tabs>
              <w:rPr>
                <w:b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0E7B" w14:textId="226ACFCF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Contractor: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10F5468" w14:textId="78F0A735" w:rsidR="00B62B7C" w:rsidRPr="00216E5C" w:rsidRDefault="00B62B7C" w:rsidP="00E95854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F7112D" w:rsidRPr="00216E5C" w14:paraId="606F05ED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3883" w14:textId="197C1E04" w:rsidR="00F7112D" w:rsidRPr="00216E5C" w:rsidRDefault="00F7112D" w:rsidP="00F7112D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9B95A" w14:textId="2E5DE878" w:rsidR="00F7112D" w:rsidRPr="00E95854" w:rsidRDefault="00F7112D" w:rsidP="00F7112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8A1A3" w14:textId="3A5C3E0E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DADD272" w14:textId="434B9DF4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F7112D" w:rsidRPr="00216E5C" w14:paraId="3AD4BFC2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AB46" w14:textId="499840DE" w:rsidR="00F7112D" w:rsidRPr="00216E5C" w:rsidRDefault="00F7112D" w:rsidP="00F7112D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t>E-Mail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345CB" w14:textId="63AC2047" w:rsidR="00F7112D" w:rsidRPr="00216E5C" w:rsidRDefault="00F7112D" w:rsidP="00F7112D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493A69" w14:textId="7FC57181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t>E-Mail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252BACB" w14:textId="46F783AA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F034F" w:rsidRPr="00216E5C" w14:paraId="652DD378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E9D4" w14:textId="77777777" w:rsidR="006F034F" w:rsidRPr="00216E5C" w:rsidRDefault="006F034F" w:rsidP="00216E5C">
            <w:pPr>
              <w:rPr>
                <w:rFonts w:ascii="Arial Narrow" w:hAnsi="Arial Narrow" w:cs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4E6C" w14:textId="77777777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84800" w14:textId="77777777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45ED569" w14:textId="77777777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F034F" w:rsidRPr="004B422B" w14:paraId="36C30D4E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5180" w14:textId="25854C1A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Длительность контракта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4BAD" w14:textId="08EFF758" w:rsidR="006F034F" w:rsidRPr="00216E5C" w:rsidRDefault="006F034F" w:rsidP="00E95854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2430" w14:textId="26BF84DB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Contract duration</w:t>
            </w:r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9B3EE1F" w14:textId="2082EB6C" w:rsidR="006F034F" w:rsidRPr="00E95854" w:rsidRDefault="006F034F" w:rsidP="00E95854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7617DA77" w14:textId="40ED4D7A" w:rsidR="000F746D" w:rsidRPr="00F7112D" w:rsidRDefault="000F746D" w:rsidP="00216E5C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0F746D" w:rsidRPr="00216E5C" w14:paraId="798575DB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5086" w14:textId="77777777" w:rsidR="000F746D" w:rsidRDefault="006F034F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1. ИСХОДНАЯ ИНФОРМАЦИЯ</w:t>
            </w:r>
          </w:p>
          <w:p w14:paraId="0E707DB2" w14:textId="5CD7F5A1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2DF19" w14:textId="52DEB3F7" w:rsidR="000F746D" w:rsidRPr="00216E5C" w:rsidRDefault="006F034F" w:rsidP="00216E5C">
            <w:pPr>
              <w:tabs>
                <w:tab w:val="left" w:pos="567"/>
                <w:tab w:val="left" w:pos="1417"/>
              </w:tabs>
              <w:jc w:val="center"/>
              <w:rPr>
                <w:rFonts w:ascii="Arial Narrow" w:hAnsi="Arial Narrow" w:cs="Arial"/>
                <w:b/>
                <w:spacing w:val="-2"/>
              </w:rPr>
            </w:pPr>
            <w:r w:rsidRPr="00216E5C">
              <w:rPr>
                <w:rFonts w:ascii="Arial Narrow" w:hAnsi="Arial Narrow" w:cs="Arial"/>
                <w:b/>
                <w:spacing w:val="-2"/>
              </w:rPr>
              <w:t xml:space="preserve">1. </w:t>
            </w: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BACKGROUND</w:t>
            </w:r>
          </w:p>
        </w:tc>
      </w:tr>
      <w:tr w:rsidR="000F746D" w:rsidRPr="0095259D" w14:paraId="1FB43FF3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09AD" w14:textId="5D45C6A6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</w:r>
            <w:r w:rsidR="00CF0159" w:rsidRPr="00216E5C">
              <w:rPr>
                <w:rFonts w:ascii="Arial Narrow" w:hAnsi="Arial Narrow"/>
              </w:rPr>
              <w:t>ь</w:t>
            </w:r>
            <w:r w:rsidRPr="00216E5C">
              <w:rPr>
                <w:rFonts w:ascii="Arial Narrow" w:hAnsi="Arial Narrow"/>
              </w:rPr>
              <w:t xml:space="preserve">ветас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3129DB05" w14:textId="38329E13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Основными направлениями деятельности </w:t>
            </w:r>
            <w:r w:rsidR="004B422B">
              <w:rPr>
                <w:rFonts w:ascii="Arial Narrow" w:hAnsi="Arial Narrow"/>
              </w:rPr>
              <w:t>третьей</w:t>
            </w:r>
            <w:r w:rsidRPr="00216E5C">
              <w:rPr>
                <w:rFonts w:ascii="Arial Narrow" w:hAnsi="Arial Narrow"/>
              </w:rPr>
              <w:t xml:space="preserve"> фазы Проекта будут углубление, репликация и расширение протестированных моделей и решений, полученных в результате </w:t>
            </w:r>
            <w:r w:rsidR="004B422B">
              <w:rPr>
                <w:rFonts w:ascii="Arial Narrow" w:hAnsi="Arial Narrow"/>
              </w:rPr>
              <w:t>второй</w:t>
            </w:r>
            <w:r w:rsidRPr="00216E5C">
              <w:rPr>
                <w:rFonts w:ascii="Arial Narrow" w:hAnsi="Arial Narrow"/>
              </w:rPr>
              <w:t xml:space="preserve"> фазы, а также </w:t>
            </w:r>
            <w:r w:rsidR="004B422B">
              <w:rPr>
                <w:rFonts w:ascii="Arial Narrow" w:hAnsi="Arial Narrow"/>
              </w:rPr>
              <w:t>разработка и реализация региональных (районных) планов по управлению твердыми бытовыми отходами</w:t>
            </w:r>
            <w:r w:rsidRPr="00216E5C">
              <w:rPr>
                <w:rFonts w:ascii="Arial Narrow" w:hAnsi="Arial Narrow"/>
              </w:rPr>
              <w:t>.</w:t>
            </w:r>
          </w:p>
          <w:p w14:paraId="55E04EAA" w14:textId="0B397284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В настоящее время Проектом планируется работа в сфере упорядочивания обращения с твердыми бытовыми отходами на базе </w:t>
            </w:r>
            <w:r w:rsidR="004B422B">
              <w:rPr>
                <w:rFonts w:ascii="Arial Narrow" w:hAnsi="Arial Narrow"/>
              </w:rPr>
              <w:t>Ак-</w:t>
            </w:r>
            <w:proofErr w:type="spellStart"/>
            <w:r w:rsidR="004B422B">
              <w:rPr>
                <w:rFonts w:ascii="Arial Narrow" w:hAnsi="Arial Narrow"/>
              </w:rPr>
              <w:t>Сууйского</w:t>
            </w:r>
            <w:proofErr w:type="spellEnd"/>
            <w:r w:rsidR="004B422B">
              <w:rPr>
                <w:rFonts w:ascii="Arial Narrow" w:hAnsi="Arial Narrow"/>
              </w:rPr>
              <w:t xml:space="preserve">, </w:t>
            </w:r>
            <w:proofErr w:type="spellStart"/>
            <w:r w:rsidR="004B422B">
              <w:rPr>
                <w:rFonts w:ascii="Arial Narrow" w:hAnsi="Arial Narrow"/>
              </w:rPr>
              <w:t>Жети</w:t>
            </w:r>
            <w:proofErr w:type="spellEnd"/>
            <w:r w:rsidR="004B422B">
              <w:rPr>
                <w:rFonts w:ascii="Arial Narrow" w:hAnsi="Arial Narrow"/>
              </w:rPr>
              <w:t xml:space="preserve">-Огузского, Чуйского, Бакай-Атинского, </w:t>
            </w:r>
            <w:proofErr w:type="spellStart"/>
            <w:r w:rsidR="004B422B">
              <w:rPr>
                <w:rFonts w:ascii="Arial Narrow" w:hAnsi="Arial Narrow"/>
              </w:rPr>
              <w:t>Аксыйского</w:t>
            </w:r>
            <w:proofErr w:type="spellEnd"/>
            <w:r w:rsidR="004B422B">
              <w:rPr>
                <w:rFonts w:ascii="Arial Narrow" w:hAnsi="Arial Narrow"/>
              </w:rPr>
              <w:t xml:space="preserve"> и </w:t>
            </w:r>
            <w:proofErr w:type="spellStart"/>
            <w:r w:rsidR="004B422B">
              <w:rPr>
                <w:rFonts w:ascii="Arial Narrow" w:hAnsi="Arial Narrow"/>
              </w:rPr>
              <w:t>Ноокенского</w:t>
            </w:r>
            <w:proofErr w:type="spellEnd"/>
            <w:r w:rsidR="004B422B">
              <w:rPr>
                <w:rFonts w:ascii="Arial Narrow" w:hAnsi="Arial Narrow"/>
              </w:rPr>
              <w:t xml:space="preserve"> районов</w:t>
            </w:r>
            <w:r w:rsidRPr="00216E5C">
              <w:rPr>
                <w:rFonts w:ascii="Arial Narrow" w:hAnsi="Arial Narrow"/>
              </w:rPr>
              <w:t xml:space="preserve">. </w:t>
            </w:r>
          </w:p>
          <w:p w14:paraId="1936B091" w14:textId="32637E07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lastRenderedPageBreak/>
              <w:t xml:space="preserve">В связи с этим Проект «Улучшение услуг на местном уровне» привлек международного консультанта на разработку соответствующего регионального плана. Для поддержки и информационного обеспечения разработки </w:t>
            </w:r>
            <w:r w:rsidR="00261DF7">
              <w:rPr>
                <w:rFonts w:ascii="Arial Narrow" w:hAnsi="Arial Narrow"/>
              </w:rPr>
              <w:t xml:space="preserve">шести </w:t>
            </w:r>
            <w:r w:rsidRPr="00216E5C">
              <w:rPr>
                <w:rFonts w:ascii="Arial Narrow" w:hAnsi="Arial Narrow"/>
              </w:rPr>
              <w:t>план</w:t>
            </w:r>
            <w:r w:rsidR="00261DF7">
              <w:rPr>
                <w:rFonts w:ascii="Arial Narrow" w:hAnsi="Arial Narrow"/>
              </w:rPr>
              <w:t>ов</w:t>
            </w:r>
            <w:r w:rsidRPr="00216E5C">
              <w:rPr>
                <w:rFonts w:ascii="Arial Narrow" w:hAnsi="Arial Narrow"/>
              </w:rPr>
              <w:t xml:space="preserve"> по </w:t>
            </w:r>
            <w:r w:rsidR="00261DF7">
              <w:rPr>
                <w:rFonts w:ascii="Arial Narrow" w:hAnsi="Arial Narrow"/>
              </w:rPr>
              <w:t xml:space="preserve">районному </w:t>
            </w:r>
            <w:r w:rsidRPr="00216E5C">
              <w:rPr>
                <w:rFonts w:ascii="Arial Narrow" w:hAnsi="Arial Narrow"/>
              </w:rPr>
              <w:t>управлению ТБО планируется привлечение местн</w:t>
            </w:r>
            <w:r w:rsidR="00F7112D" w:rsidRPr="00F7112D">
              <w:rPr>
                <w:rFonts w:ascii="Arial Narrow" w:hAnsi="Arial Narrow"/>
              </w:rPr>
              <w:t>ых</w:t>
            </w:r>
            <w:r w:rsidR="00F7112D">
              <w:rPr>
                <w:rFonts w:ascii="Arial Narrow" w:hAnsi="Arial Narrow"/>
              </w:rPr>
              <w:t xml:space="preserve"> консультантов.</w:t>
            </w:r>
          </w:p>
          <w:p w14:paraId="1007401B" w14:textId="77777777" w:rsidR="000F746D" w:rsidRPr="00F7112D" w:rsidRDefault="000F746D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8B6C7" w14:textId="0D2004AC" w:rsidR="000F746D" w:rsidRDefault="00383C47" w:rsidP="00383C4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383C47">
              <w:rPr>
                <w:rFonts w:ascii="Arial Narrow" w:hAnsi="Arial Narrow"/>
                <w:lang w:val="en-US"/>
              </w:rPr>
              <w:lastRenderedPageBreak/>
              <w:t>The</w:t>
            </w:r>
            <w:r>
              <w:rPr>
                <w:rFonts w:ascii="Arial Narrow" w:hAnsi="Arial Narrow"/>
                <w:lang w:val="en-US"/>
              </w:rPr>
              <w:t xml:space="preserve"> Public </w:t>
            </w:r>
            <w:r w:rsidRPr="00383C47">
              <w:rPr>
                <w:rFonts w:ascii="Arial Narrow" w:hAnsi="Arial Narrow"/>
                <w:lang w:val="en-US"/>
              </w:rPr>
              <w:t>Service Improvement Project</w:t>
            </w:r>
            <w:r>
              <w:rPr>
                <w:rFonts w:ascii="Arial Narrow" w:hAnsi="Arial Narrow"/>
                <w:lang w:val="en-US"/>
              </w:rPr>
              <w:t xml:space="preserve"> is </w:t>
            </w:r>
            <w:r w:rsidRPr="00383C47">
              <w:rPr>
                <w:rFonts w:ascii="Arial Narrow" w:hAnsi="Arial Narrow"/>
                <w:lang w:val="en-US"/>
              </w:rPr>
              <w:t xml:space="preserve">funded by the Swiss Government through the Swiss </w:t>
            </w:r>
            <w:r>
              <w:rPr>
                <w:rFonts w:ascii="Arial Narrow" w:hAnsi="Arial Narrow"/>
                <w:lang w:val="en-US"/>
              </w:rPr>
              <w:t xml:space="preserve">Agency for </w:t>
            </w:r>
            <w:r w:rsidRPr="00383C47">
              <w:rPr>
                <w:rFonts w:ascii="Arial Narrow" w:hAnsi="Arial Narrow"/>
                <w:lang w:val="en-US"/>
              </w:rPr>
              <w:t>Development and Cooperation</w:t>
            </w:r>
            <w:r>
              <w:rPr>
                <w:rFonts w:ascii="Arial Narrow" w:hAnsi="Arial Narrow"/>
                <w:lang w:val="en-US"/>
              </w:rPr>
              <w:t xml:space="preserve"> and being</w:t>
            </w:r>
            <w:r w:rsidRPr="00383C47">
              <w:rPr>
                <w:rFonts w:ascii="Arial Narrow" w:hAnsi="Arial Narrow"/>
                <w:lang w:val="en-US"/>
              </w:rPr>
              <w:t xml:space="preserve"> implemented by </w:t>
            </w:r>
            <w:proofErr w:type="spellStart"/>
            <w:r w:rsidRPr="00383C47">
              <w:rPr>
                <w:rFonts w:ascii="Arial Narrow" w:hAnsi="Arial Narrow"/>
                <w:lang w:val="en-US"/>
              </w:rPr>
              <w:t>Helvetas</w:t>
            </w:r>
            <w:proofErr w:type="spellEnd"/>
            <w:r w:rsidRPr="00383C47">
              <w:rPr>
                <w:rFonts w:ascii="Arial Narrow" w:hAnsi="Arial Narrow"/>
                <w:lang w:val="en-US"/>
              </w:rPr>
              <w:t xml:space="preserve"> and the Development Policy Institute. The aim of the Project is to create a sustainable system of service management at the local level, ensuring timely and effective response to citizens' requests.</w:t>
            </w:r>
          </w:p>
          <w:p w14:paraId="205FEA24" w14:textId="77777777" w:rsidR="00383C47" w:rsidRDefault="00383C47" w:rsidP="00383C4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68BE4774" w14:textId="427E6212" w:rsidR="00383C47" w:rsidRDefault="00383C47" w:rsidP="004B422B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383C47">
              <w:rPr>
                <w:rFonts w:ascii="Arial Narrow" w:hAnsi="Arial Narrow"/>
                <w:lang w:val="en-US"/>
              </w:rPr>
              <w:t xml:space="preserve">The main activities of the </w:t>
            </w:r>
            <w:r w:rsidR="004B422B">
              <w:rPr>
                <w:rFonts w:ascii="Arial Narrow" w:hAnsi="Arial Narrow"/>
                <w:lang w:val="en-US"/>
              </w:rPr>
              <w:t xml:space="preserve">third </w:t>
            </w:r>
            <w:r w:rsidRPr="00383C47">
              <w:rPr>
                <w:rFonts w:ascii="Arial Narrow" w:hAnsi="Arial Narrow"/>
                <w:lang w:val="en-US"/>
              </w:rPr>
              <w:t xml:space="preserve">phase of the Project will be the deepening, replication and expansion of the tested models and solutions derived from the first phase, as well as the </w:t>
            </w:r>
            <w:r w:rsidR="004B422B">
              <w:rPr>
                <w:rFonts w:ascii="Arial Narrow" w:hAnsi="Arial Narrow"/>
                <w:lang w:val="en-US"/>
              </w:rPr>
              <w:t>development and implementation regional (district) plans on management of solid waste</w:t>
            </w:r>
            <w:r w:rsidRPr="00383C47">
              <w:rPr>
                <w:rFonts w:ascii="Arial Narrow" w:hAnsi="Arial Narrow"/>
                <w:lang w:val="en-US"/>
              </w:rPr>
              <w:t>.</w:t>
            </w:r>
          </w:p>
          <w:p w14:paraId="5EDC3765" w14:textId="77777777" w:rsidR="004B422B" w:rsidRDefault="004B422B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1418B9F7" w14:textId="77777777" w:rsidR="004B422B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C54584">
              <w:rPr>
                <w:rFonts w:ascii="Arial Narrow" w:hAnsi="Arial Narrow"/>
                <w:lang w:val="en-US"/>
              </w:rPr>
              <w:t xml:space="preserve">The Project is currently planning work on the management of solid waste management at the </w:t>
            </w:r>
            <w:r w:rsidR="004B422B">
              <w:rPr>
                <w:rFonts w:ascii="Arial Narrow" w:hAnsi="Arial Narrow"/>
                <w:lang w:val="en-US"/>
              </w:rPr>
              <w:t xml:space="preserve">Ak-Suu,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Jeti-Oguz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Chuy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, Bakai-Ata,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Aksy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 and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Nooken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 districts</w:t>
            </w:r>
            <w:r w:rsidRPr="00C54584">
              <w:rPr>
                <w:rFonts w:ascii="Arial Narrow" w:hAnsi="Arial Narrow"/>
                <w:lang w:val="en-US"/>
              </w:rPr>
              <w:t>.</w:t>
            </w:r>
          </w:p>
          <w:p w14:paraId="6BE35F06" w14:textId="13A2E671" w:rsidR="00C54584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22667BC5" w14:textId="062DB4BE" w:rsidR="00C54584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C54584">
              <w:rPr>
                <w:rFonts w:ascii="Arial Narrow" w:hAnsi="Arial Narrow"/>
                <w:lang w:val="en-US"/>
              </w:rPr>
              <w:lastRenderedPageBreak/>
              <w:t xml:space="preserve">In this regard, the </w:t>
            </w:r>
            <w:r>
              <w:rPr>
                <w:rFonts w:ascii="Arial Narrow" w:hAnsi="Arial Narrow"/>
                <w:lang w:val="en-US"/>
              </w:rPr>
              <w:t>Public</w:t>
            </w:r>
            <w:r w:rsidRPr="00C54584">
              <w:rPr>
                <w:rFonts w:ascii="Arial Narrow" w:hAnsi="Arial Narrow"/>
                <w:lang w:val="en-US"/>
              </w:rPr>
              <w:t xml:space="preserve"> Service Improvement Project has engaged an international consultant to develop appropriate </w:t>
            </w:r>
            <w:r w:rsidR="00261DF7">
              <w:rPr>
                <w:rFonts w:ascii="Arial Narrow" w:hAnsi="Arial Narrow"/>
                <w:lang w:val="en-US"/>
              </w:rPr>
              <w:t>district</w:t>
            </w:r>
            <w:r w:rsidRPr="00C54584">
              <w:rPr>
                <w:rFonts w:ascii="Arial Narrow" w:hAnsi="Arial Narrow"/>
                <w:lang w:val="en-US"/>
              </w:rPr>
              <w:t xml:space="preserve"> plan</w:t>
            </w:r>
            <w:r w:rsidR="00261DF7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>T</w:t>
            </w:r>
            <w:r w:rsidRPr="00C54584">
              <w:rPr>
                <w:rFonts w:ascii="Arial Narrow" w:hAnsi="Arial Narrow"/>
                <w:lang w:val="en-US"/>
              </w:rPr>
              <w:t>o support and</w:t>
            </w:r>
            <w:r w:rsidR="002C34DE">
              <w:rPr>
                <w:rFonts w:ascii="Arial Narrow" w:hAnsi="Arial Narrow"/>
                <w:lang w:val="en-US"/>
              </w:rPr>
              <w:t xml:space="preserve"> supply with</w:t>
            </w:r>
            <w:r w:rsidRPr="00C54584">
              <w:rPr>
                <w:rFonts w:ascii="Arial Narrow" w:hAnsi="Arial Narrow"/>
                <w:lang w:val="en-US"/>
              </w:rPr>
              <w:t xml:space="preserve"> inform</w:t>
            </w:r>
            <w:r w:rsidR="002C34DE">
              <w:rPr>
                <w:rFonts w:ascii="Arial Narrow" w:hAnsi="Arial Narrow"/>
                <w:lang w:val="en-US"/>
              </w:rPr>
              <w:t>ation for</w:t>
            </w:r>
            <w:r w:rsidRPr="00C54584">
              <w:rPr>
                <w:rFonts w:ascii="Arial Narrow" w:hAnsi="Arial Narrow"/>
                <w:lang w:val="en-US"/>
              </w:rPr>
              <w:t xml:space="preserve"> the development of </w:t>
            </w:r>
            <w:r w:rsidR="00261DF7">
              <w:rPr>
                <w:rFonts w:ascii="Arial Narrow" w:hAnsi="Arial Narrow"/>
                <w:lang w:val="en-US"/>
              </w:rPr>
              <w:t>six</w:t>
            </w:r>
            <w:r w:rsidRPr="00C54584">
              <w:rPr>
                <w:rFonts w:ascii="Arial Narrow" w:hAnsi="Arial Narrow"/>
                <w:lang w:val="en-US"/>
              </w:rPr>
              <w:t xml:space="preserve"> plan</w:t>
            </w:r>
            <w:r w:rsidR="00261DF7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 </w:t>
            </w:r>
            <w:r w:rsidR="002C34DE">
              <w:rPr>
                <w:rFonts w:ascii="Arial Narrow" w:hAnsi="Arial Narrow"/>
                <w:lang w:val="en-US"/>
              </w:rPr>
              <w:t>on</w:t>
            </w:r>
            <w:r w:rsidRPr="00C54584">
              <w:rPr>
                <w:rFonts w:ascii="Arial Narrow" w:hAnsi="Arial Narrow"/>
                <w:lang w:val="en-US"/>
              </w:rPr>
              <w:t xml:space="preserve"> the </w:t>
            </w:r>
            <w:r w:rsidR="00261DF7">
              <w:rPr>
                <w:rFonts w:ascii="Arial Narrow" w:hAnsi="Arial Narrow"/>
                <w:lang w:val="en-US"/>
              </w:rPr>
              <w:t xml:space="preserve">district </w:t>
            </w:r>
            <w:r w:rsidRPr="00C54584">
              <w:rPr>
                <w:rFonts w:ascii="Arial Narrow" w:hAnsi="Arial Narrow"/>
                <w:lang w:val="en-US"/>
              </w:rPr>
              <w:t xml:space="preserve">management of the </w:t>
            </w:r>
            <w:r>
              <w:rPr>
                <w:rFonts w:ascii="Arial Narrow" w:hAnsi="Arial Narrow"/>
                <w:lang w:val="en-US"/>
              </w:rPr>
              <w:t>solid waste</w:t>
            </w:r>
            <w:r w:rsidR="002C34DE">
              <w:rPr>
                <w:rFonts w:ascii="Arial Narrow" w:hAnsi="Arial Narrow"/>
                <w:lang w:val="en-US"/>
              </w:rPr>
              <w:t xml:space="preserve">, </w:t>
            </w:r>
            <w:r w:rsidR="00832FFD">
              <w:rPr>
                <w:rFonts w:ascii="Arial Narrow" w:hAnsi="Arial Narrow"/>
                <w:lang w:val="en-US"/>
              </w:rPr>
              <w:t>l</w:t>
            </w:r>
            <w:r w:rsidRPr="00C54584">
              <w:rPr>
                <w:rFonts w:ascii="Arial Narrow" w:hAnsi="Arial Narrow"/>
                <w:lang w:val="en-US"/>
              </w:rPr>
              <w:t>ocal consultant</w:t>
            </w:r>
            <w:r w:rsidR="00F7112D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 is </w:t>
            </w:r>
            <w:r w:rsidR="002C34DE">
              <w:rPr>
                <w:rFonts w:ascii="Arial Narrow" w:hAnsi="Arial Narrow"/>
                <w:lang w:val="en-US"/>
              </w:rPr>
              <w:t xml:space="preserve">going to be hired. </w:t>
            </w:r>
          </w:p>
          <w:p w14:paraId="013314DE" w14:textId="716A9F19" w:rsidR="002C34DE" w:rsidRPr="00216E5C" w:rsidRDefault="002C34DE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0F746D" w:rsidRPr="00216E5C" w14:paraId="7BF89EAD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06DA5" w14:textId="77777777" w:rsidR="000F746D" w:rsidRDefault="00B62B7C" w:rsidP="00216E5C">
            <w:pPr>
              <w:jc w:val="center"/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lastRenderedPageBreak/>
              <w:t>2. ОПИСАНИЕ ЗАДАНИЯ</w:t>
            </w:r>
          </w:p>
          <w:p w14:paraId="610602B3" w14:textId="3318C2B6" w:rsidR="00606FD8" w:rsidRPr="00216E5C" w:rsidRDefault="00606FD8" w:rsidP="00216E5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285ED" w14:textId="57F29C6D" w:rsidR="000F746D" w:rsidRPr="00216E5C" w:rsidRDefault="006F034F" w:rsidP="00216E5C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2. ASSIGNMENT DESCRIPTION</w:t>
            </w:r>
          </w:p>
        </w:tc>
      </w:tr>
      <w:tr w:rsidR="00CF0159" w:rsidRPr="00095D6B" w14:paraId="210EBB58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2C77F" w14:textId="77777777" w:rsidR="001B7E3A" w:rsidRPr="00216E5C" w:rsidRDefault="00CF0159" w:rsidP="00216E5C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t xml:space="preserve">Место(а) выполнения задания: </w:t>
            </w:r>
          </w:p>
          <w:p w14:paraId="59C06477" w14:textId="666A8813" w:rsidR="00CF0159" w:rsidRPr="00216E5C" w:rsidRDefault="00CF0159" w:rsidP="00E95854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t>г.</w:t>
            </w:r>
            <w:r w:rsidRPr="00216E5C">
              <w:rPr>
                <w:rFonts w:ascii="Arial Narrow" w:hAnsi="Arial Narrow" w:cs="Arial"/>
                <w:b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Бишкек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0F642" w14:textId="5D197284" w:rsidR="003F597A" w:rsidRPr="003F597A" w:rsidRDefault="003F597A" w:rsidP="003F597A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3F597A">
              <w:rPr>
                <w:rFonts w:ascii="Arial Narrow" w:hAnsi="Arial Narrow" w:cs="Arial"/>
                <w:b/>
                <w:lang w:val="en-US"/>
              </w:rPr>
              <w:t>Location</w:t>
            </w:r>
            <w:r>
              <w:rPr>
                <w:rFonts w:ascii="Arial Narrow" w:hAnsi="Arial Narrow" w:cs="Arial"/>
                <w:b/>
                <w:lang w:val="en-US"/>
              </w:rPr>
              <w:t>(s)</w:t>
            </w:r>
            <w:r w:rsidRPr="003F597A">
              <w:rPr>
                <w:rFonts w:ascii="Arial Narrow" w:hAnsi="Arial Narrow" w:cs="Arial"/>
                <w:b/>
                <w:lang w:val="en-US"/>
              </w:rPr>
              <w:t xml:space="preserve">: </w:t>
            </w:r>
          </w:p>
          <w:p w14:paraId="44DB02FF" w14:textId="1FF33DCF" w:rsidR="00CF0159" w:rsidRPr="003F597A" w:rsidRDefault="003F597A" w:rsidP="00E95854">
            <w:pPr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3F597A">
              <w:rPr>
                <w:rFonts w:ascii="Arial Narrow" w:hAnsi="Arial Narrow" w:cs="Arial"/>
                <w:bCs/>
                <w:lang w:val="en-US"/>
              </w:rPr>
              <w:t>Bishkek</w:t>
            </w:r>
          </w:p>
        </w:tc>
      </w:tr>
      <w:tr w:rsidR="003F597A" w:rsidRPr="00095D6B" w14:paraId="65B88215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3E69E" w14:textId="77777777" w:rsidR="003F597A" w:rsidRPr="003F597A" w:rsidRDefault="003F597A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30EB9" w14:textId="77777777" w:rsidR="003F597A" w:rsidRPr="003F597A" w:rsidRDefault="003F597A" w:rsidP="00216E5C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CF0159" w:rsidRPr="0095259D" w14:paraId="512FF259" w14:textId="77777777" w:rsidTr="00606FD8">
        <w:trPr>
          <w:trHeight w:val="131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D60FA" w14:textId="5E82D4E2" w:rsidR="00CF0159" w:rsidRPr="00216E5C" w:rsidRDefault="00CF0159" w:rsidP="00216E5C">
            <w:pPr>
              <w:jc w:val="both"/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t>Цель задания:</w:t>
            </w:r>
          </w:p>
          <w:p w14:paraId="20472915" w14:textId="43AA5D6E" w:rsidR="005310CF" w:rsidRPr="00216E5C" w:rsidRDefault="004974D7" w:rsidP="00261DF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</w:t>
            </w:r>
            <w:r w:rsidR="001B7E3A" w:rsidRPr="00216E5C">
              <w:rPr>
                <w:rFonts w:ascii="Arial Narrow" w:hAnsi="Arial Narrow" w:cs="Arial"/>
              </w:rPr>
              <w:t xml:space="preserve">казание </w:t>
            </w:r>
            <w:r>
              <w:rPr>
                <w:rFonts w:ascii="Arial Narrow" w:hAnsi="Arial Narrow" w:cs="Arial"/>
              </w:rPr>
              <w:t xml:space="preserve">экспертной, </w:t>
            </w:r>
            <w:r w:rsidR="001B7E3A" w:rsidRPr="00216E5C">
              <w:rPr>
                <w:rFonts w:ascii="Arial Narrow" w:hAnsi="Arial Narrow" w:cs="Arial"/>
              </w:rPr>
              <w:t xml:space="preserve">информационной и консультационной поддержки международному консультанту по подготовке </w:t>
            </w:r>
            <w:r w:rsidR="00261DF7">
              <w:rPr>
                <w:rFonts w:ascii="Arial Narrow" w:hAnsi="Arial Narrow" w:cs="Arial"/>
              </w:rPr>
              <w:t xml:space="preserve">шести </w:t>
            </w:r>
            <w:r w:rsidR="004B422B">
              <w:rPr>
                <w:rFonts w:ascii="Arial Narrow" w:hAnsi="Arial Narrow" w:cs="Arial"/>
              </w:rPr>
              <w:t>районных</w:t>
            </w:r>
            <w:r w:rsidR="001B7E3A" w:rsidRPr="00216E5C">
              <w:rPr>
                <w:rFonts w:ascii="Arial Narrow" w:hAnsi="Arial Narrow" w:cs="Arial"/>
              </w:rPr>
              <w:t xml:space="preserve"> план</w:t>
            </w:r>
            <w:r w:rsidR="004B422B">
              <w:rPr>
                <w:rFonts w:ascii="Arial Narrow" w:hAnsi="Arial Narrow" w:cs="Arial"/>
              </w:rPr>
              <w:t>ов</w:t>
            </w:r>
            <w:r w:rsidR="001B7E3A" w:rsidRPr="00216E5C">
              <w:rPr>
                <w:rFonts w:ascii="Arial Narrow" w:hAnsi="Arial Narrow"/>
              </w:rPr>
              <w:t xml:space="preserve"> по </w:t>
            </w:r>
            <w:r w:rsidR="001B7E3A" w:rsidRPr="00095D6B">
              <w:rPr>
                <w:rFonts w:ascii="Arial Narrow" w:hAnsi="Arial Narrow" w:cs="Arial"/>
              </w:rPr>
              <w:t>управлению твердыми бытовыми отходами</w:t>
            </w:r>
            <w:r w:rsidR="00F7112D" w:rsidRPr="00095D6B">
              <w:rPr>
                <w:rFonts w:ascii="Arial Narrow" w:hAnsi="Arial Narrow" w:cs="Arial"/>
              </w:rPr>
              <w:t xml:space="preserve"> через </w:t>
            </w:r>
            <w:r w:rsidR="00095D6B" w:rsidRPr="00095D6B">
              <w:rPr>
                <w:rFonts w:ascii="Arial Narrow" w:hAnsi="Arial Narrow" w:cs="Arial"/>
              </w:rPr>
              <w:t>подготовку аналитического документа на основании собранных данных</w:t>
            </w:r>
            <w:r w:rsidR="00193C83">
              <w:rPr>
                <w:rFonts w:ascii="Arial Narrow" w:hAnsi="Arial Narrow" w:cs="Arial"/>
                <w:lang w:val="lv-LV"/>
              </w:rPr>
              <w:t xml:space="preserve"> </w:t>
            </w:r>
            <w:r w:rsidR="005310CF">
              <w:rPr>
                <w:rFonts w:ascii="Arial Narrow" w:hAnsi="Arial Narrow" w:cs="Arial"/>
                <w:lang w:val="ky-KG"/>
              </w:rPr>
              <w:t>районам и муниципалитетам, указанным в приложении 1 к техническому заданию.</w:t>
            </w:r>
          </w:p>
          <w:p w14:paraId="64BFEEE3" w14:textId="74753BB0" w:rsidR="00F7112D" w:rsidRPr="00216E5C" w:rsidRDefault="00F7112D" w:rsidP="00193C83">
            <w:pPr>
              <w:ind w:firstLine="702"/>
              <w:rPr>
                <w:rFonts w:ascii="Arial Narrow" w:hAnsi="Arial Narrow" w:cs="Arial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9B0E" w14:textId="77777777" w:rsidR="003F597A" w:rsidRPr="003F597A" w:rsidRDefault="003F597A" w:rsidP="003F597A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3F597A">
              <w:rPr>
                <w:rFonts w:ascii="Arial Narrow" w:hAnsi="Arial Narrow" w:cs="Arial"/>
                <w:b/>
                <w:lang w:val="en-US"/>
              </w:rPr>
              <w:t>The purpose of the job:</w:t>
            </w:r>
          </w:p>
          <w:p w14:paraId="323C5FB2" w14:textId="324D917A" w:rsidR="00261DF7" w:rsidRPr="00261DF7" w:rsidRDefault="004974D7" w:rsidP="00261DF7">
            <w:pPr>
              <w:jc w:val="both"/>
              <w:rPr>
                <w:rFonts w:ascii="Arial Narrow" w:hAnsi="Arial Narrow" w:cs="Arial"/>
                <w:bCs/>
                <w:lang w:val="ky-KG"/>
              </w:rPr>
            </w:pPr>
            <w:r>
              <w:rPr>
                <w:rFonts w:ascii="Arial Narrow" w:hAnsi="Arial Narrow" w:cs="Arial"/>
                <w:bCs/>
                <w:lang w:val="en-US"/>
              </w:rPr>
              <w:t>P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>roviding</w:t>
            </w:r>
            <w:r>
              <w:rPr>
                <w:rFonts w:ascii="Arial Narrow" w:hAnsi="Arial Narrow" w:cs="Arial"/>
                <w:bCs/>
                <w:lang w:val="en-US"/>
              </w:rPr>
              <w:t xml:space="preserve"> expert,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information and advisory support to </w:t>
            </w:r>
            <w:r w:rsidR="003F597A">
              <w:rPr>
                <w:rFonts w:ascii="Arial Narrow" w:hAnsi="Arial Narrow" w:cs="Arial"/>
                <w:bCs/>
                <w:lang w:val="en-US"/>
              </w:rPr>
              <w:t>the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international consultant to prepare </w:t>
            </w:r>
            <w:r w:rsidR="00261DF7">
              <w:rPr>
                <w:rFonts w:ascii="Arial Narrow" w:hAnsi="Arial Narrow" w:cs="Arial"/>
                <w:bCs/>
                <w:lang w:val="en-US"/>
              </w:rPr>
              <w:t xml:space="preserve">six </w:t>
            </w:r>
            <w:r w:rsidR="004B422B">
              <w:rPr>
                <w:rFonts w:ascii="Arial Narrow" w:hAnsi="Arial Narrow" w:cs="Arial"/>
                <w:bCs/>
                <w:lang w:val="en-US"/>
              </w:rPr>
              <w:t>district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plan</w:t>
            </w:r>
            <w:r w:rsidR="004B422B">
              <w:rPr>
                <w:rFonts w:ascii="Arial Narrow" w:hAnsi="Arial Narrow" w:cs="Arial"/>
                <w:bCs/>
                <w:lang w:val="en-US"/>
              </w:rPr>
              <w:t>s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for solid waste management</w:t>
            </w:r>
            <w:r w:rsidR="00F7112D">
              <w:rPr>
                <w:rFonts w:ascii="Arial Narrow" w:hAnsi="Arial Narrow" w:cs="Arial"/>
                <w:bCs/>
                <w:lang w:val="en-US"/>
              </w:rPr>
              <w:t xml:space="preserve"> through </w:t>
            </w:r>
            <w:r w:rsidR="00095D6B" w:rsidRPr="00095D6B">
              <w:rPr>
                <w:rFonts w:ascii="Arial Narrow" w:hAnsi="Arial Narrow" w:cs="Arial"/>
                <w:bCs/>
                <w:lang w:val="en-US"/>
              </w:rPr>
              <w:t xml:space="preserve">preparation analytical </w:t>
            </w:r>
            <w:r w:rsidR="00095D6B">
              <w:rPr>
                <w:rFonts w:ascii="Arial Narrow" w:hAnsi="Arial Narrow" w:cs="Arial"/>
                <w:bCs/>
                <w:lang w:val="en-US"/>
              </w:rPr>
              <w:t>document on the base of collected data</w:t>
            </w:r>
            <w:r w:rsidR="00261DF7" w:rsidRPr="00261DF7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261DF7">
              <w:rPr>
                <w:rFonts w:ascii="Arial Narrow" w:hAnsi="Arial Narrow" w:cs="Arial"/>
                <w:bCs/>
                <w:lang w:val="en-US"/>
              </w:rPr>
              <w:t xml:space="preserve">in the districts and municipalities indicated in the attachment 1 of the </w:t>
            </w:r>
            <w:proofErr w:type="spellStart"/>
            <w:r w:rsidR="00261DF7">
              <w:rPr>
                <w:rFonts w:ascii="Arial Narrow" w:hAnsi="Arial Narrow" w:cs="Arial"/>
                <w:bCs/>
                <w:lang w:val="en-US"/>
              </w:rPr>
              <w:t>ToR</w:t>
            </w:r>
            <w:proofErr w:type="spellEnd"/>
            <w:r w:rsidR="00261DF7">
              <w:rPr>
                <w:rFonts w:ascii="Arial Narrow" w:hAnsi="Arial Narrow" w:cs="Arial"/>
                <w:bCs/>
                <w:lang w:val="en-US"/>
              </w:rPr>
              <w:t>.</w:t>
            </w:r>
          </w:p>
        </w:tc>
      </w:tr>
      <w:tr w:rsidR="00B62B7C" w:rsidRPr="0095259D" w14:paraId="05AFAA9E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60A5E" w14:textId="2CA7F985" w:rsidR="00CF0159" w:rsidRPr="00216E5C" w:rsidRDefault="00CF0159" w:rsidP="00216E5C">
            <w:pPr>
              <w:jc w:val="both"/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Задачи</w:t>
            </w:r>
          </w:p>
          <w:p w14:paraId="0A338921" w14:textId="78864880" w:rsidR="001B7E3A" w:rsidRPr="009D1066" w:rsidRDefault="001B7E3A" w:rsidP="009D1066">
            <w:pPr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1. </w:t>
            </w:r>
            <w:r w:rsidR="00095D6B" w:rsidRPr="009D1066">
              <w:rPr>
                <w:rFonts w:ascii="Arial Narrow" w:hAnsi="Arial Narrow"/>
              </w:rPr>
              <w:t>С</w:t>
            </w:r>
            <w:r w:rsidR="005F01AD" w:rsidRPr="009D1066">
              <w:rPr>
                <w:rFonts w:ascii="Arial Narrow" w:hAnsi="Arial Narrow"/>
              </w:rPr>
              <w:t xml:space="preserve">бор данных, необходимых для разработки </w:t>
            </w:r>
            <w:r w:rsidR="00136C8D" w:rsidRPr="009D1066">
              <w:rPr>
                <w:rFonts w:ascii="Arial Narrow" w:hAnsi="Arial Narrow"/>
              </w:rPr>
              <w:t xml:space="preserve">районных </w:t>
            </w:r>
            <w:r w:rsidR="005F01AD" w:rsidRPr="009D1066">
              <w:rPr>
                <w:rFonts w:ascii="Arial Narrow" w:hAnsi="Arial Narrow"/>
              </w:rPr>
              <w:t xml:space="preserve">планов по управлению твердыми бытовыми отходами </w:t>
            </w:r>
            <w:r w:rsidR="00C362AD" w:rsidRPr="009D1066">
              <w:rPr>
                <w:rFonts w:ascii="Arial Narrow" w:hAnsi="Arial Narrow"/>
              </w:rPr>
              <w:t xml:space="preserve">(далее – ТБО) </w:t>
            </w:r>
            <w:r w:rsidR="005F01AD" w:rsidRPr="009D1066">
              <w:rPr>
                <w:rFonts w:ascii="Arial Narrow" w:hAnsi="Arial Narrow"/>
              </w:rPr>
              <w:t>в шести указанных районах и, с</w:t>
            </w:r>
            <w:r w:rsidR="00095D6B" w:rsidRPr="009D1066">
              <w:rPr>
                <w:rFonts w:ascii="Arial Narrow" w:hAnsi="Arial Narrow"/>
              </w:rPr>
              <w:t>овместно с международным экспертом</w:t>
            </w:r>
            <w:r w:rsidR="005F01AD" w:rsidRPr="009D1066">
              <w:rPr>
                <w:rFonts w:ascii="Arial Narrow" w:hAnsi="Arial Narrow"/>
              </w:rPr>
              <w:t>,</w:t>
            </w:r>
            <w:r w:rsidR="00095D6B" w:rsidRPr="009D1066">
              <w:rPr>
                <w:rFonts w:ascii="Arial Narrow" w:hAnsi="Arial Narrow"/>
              </w:rPr>
              <w:t xml:space="preserve"> </w:t>
            </w:r>
            <w:r w:rsidR="005F01AD" w:rsidRPr="009D1066">
              <w:rPr>
                <w:rFonts w:ascii="Arial Narrow" w:hAnsi="Arial Narrow"/>
              </w:rPr>
              <w:t xml:space="preserve">их </w:t>
            </w:r>
            <w:r w:rsidR="00095D6B" w:rsidRPr="009D1066">
              <w:rPr>
                <w:rFonts w:ascii="Arial Narrow" w:hAnsi="Arial Narrow"/>
              </w:rPr>
              <w:t>разработка на основании собранных данных</w:t>
            </w:r>
            <w:r w:rsidR="005F01AD" w:rsidRPr="009D1066">
              <w:rPr>
                <w:rFonts w:ascii="Arial Narrow" w:hAnsi="Arial Narrow"/>
              </w:rPr>
              <w:t>.</w:t>
            </w:r>
            <w:r w:rsidRPr="009D1066">
              <w:rPr>
                <w:rFonts w:ascii="Arial Narrow" w:hAnsi="Arial Narrow"/>
              </w:rPr>
              <w:t xml:space="preserve"> </w:t>
            </w:r>
          </w:p>
          <w:p w14:paraId="576CE8B3" w14:textId="11EC1CF7" w:rsidR="001B7E3A" w:rsidRPr="009D1066" w:rsidRDefault="001B7E3A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 xml:space="preserve">2. </w:t>
            </w:r>
            <w:r w:rsidR="005F01AD" w:rsidRPr="009D1066">
              <w:rPr>
                <w:rFonts w:ascii="Arial Narrow" w:hAnsi="Arial Narrow"/>
              </w:rPr>
              <w:t>Сбор и предоставление</w:t>
            </w:r>
            <w:r w:rsidRPr="009D1066">
              <w:rPr>
                <w:rFonts w:ascii="Arial Narrow" w:hAnsi="Arial Narrow"/>
              </w:rPr>
              <w:t xml:space="preserve"> информации и консультаций по</w:t>
            </w:r>
            <w:r w:rsidR="005F01AD" w:rsidRPr="009D1066">
              <w:rPr>
                <w:rFonts w:ascii="Arial Narrow" w:hAnsi="Arial Narrow"/>
              </w:rPr>
              <w:t xml:space="preserve"> правового-нормативным актам</w:t>
            </w:r>
            <w:r w:rsidR="00C362AD" w:rsidRPr="009D1066">
              <w:rPr>
                <w:rFonts w:ascii="Arial Narrow" w:hAnsi="Arial Narrow"/>
              </w:rPr>
              <w:t xml:space="preserve"> (далее – НПА)</w:t>
            </w:r>
            <w:r w:rsidR="005F01AD" w:rsidRPr="009D1066">
              <w:rPr>
                <w:rFonts w:ascii="Arial Narrow" w:hAnsi="Arial Narrow"/>
              </w:rPr>
              <w:t>,</w:t>
            </w:r>
            <w:r w:rsidRPr="009D1066">
              <w:rPr>
                <w:rFonts w:ascii="Arial Narrow" w:hAnsi="Arial Narrow"/>
              </w:rPr>
              <w:t xml:space="preserve"> действующ</w:t>
            </w:r>
            <w:r w:rsidR="005F01AD" w:rsidRPr="009D1066">
              <w:rPr>
                <w:rFonts w:ascii="Arial Narrow" w:hAnsi="Arial Narrow"/>
              </w:rPr>
              <w:t>им</w:t>
            </w:r>
            <w:r w:rsidRPr="009D1066">
              <w:rPr>
                <w:rFonts w:ascii="Arial Narrow" w:hAnsi="Arial Narrow"/>
              </w:rPr>
              <w:t xml:space="preserve"> </w:t>
            </w:r>
            <w:r w:rsidR="00C362AD" w:rsidRPr="009D1066">
              <w:rPr>
                <w:rFonts w:ascii="Arial Narrow" w:hAnsi="Arial Narrow"/>
              </w:rPr>
              <w:t>в сфере</w:t>
            </w:r>
            <w:r w:rsidRPr="009D1066">
              <w:rPr>
                <w:rFonts w:ascii="Arial Narrow" w:hAnsi="Arial Narrow"/>
              </w:rPr>
              <w:t xml:space="preserve"> ТБО,</w:t>
            </w:r>
            <w:r w:rsidR="00C362AD" w:rsidRPr="009D1066">
              <w:rPr>
                <w:rFonts w:ascii="Arial Narrow" w:hAnsi="Arial Narrow"/>
              </w:rPr>
              <w:t xml:space="preserve"> включая местные правила (где они имеются). Обзор должен включать все аспекты управления ТБО: сбор, транспортировка, утилизация и захоронение ТБО, связанные с этим финансово-экономические и природно-охранные аспекты.   </w:t>
            </w:r>
          </w:p>
          <w:p w14:paraId="64C472D2" w14:textId="7956E9D8" w:rsidR="00C362AD" w:rsidRPr="009D1066" w:rsidRDefault="00C362AD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 xml:space="preserve">3. Сбор информации о проектах, </w:t>
            </w:r>
            <w:r w:rsidR="00136C8D" w:rsidRPr="009D1066">
              <w:rPr>
                <w:rFonts w:ascii="Arial Narrow" w:hAnsi="Arial Narrow"/>
              </w:rPr>
              <w:t>реализованных в целевых муниципалитетах</w:t>
            </w:r>
            <w:r w:rsidRPr="009D1066">
              <w:rPr>
                <w:rFonts w:ascii="Arial Narrow" w:hAnsi="Arial Narrow"/>
              </w:rPr>
              <w:t xml:space="preserve"> в сфере ТБО за последние 15 лет</w:t>
            </w:r>
            <w:r w:rsidR="002669AB" w:rsidRPr="009D1066">
              <w:rPr>
                <w:rFonts w:ascii="Arial Narrow" w:hAnsi="Arial Narrow"/>
              </w:rPr>
              <w:t>, и анализ эффективности их реализации или же установление факта, что проекты в сфере ТБО не были реализованы, что подтверждено местной властью.</w:t>
            </w:r>
          </w:p>
          <w:p w14:paraId="42C87C06" w14:textId="4CAAB463" w:rsidR="00FF3906" w:rsidRPr="009D1066" w:rsidRDefault="009D1066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>4</w:t>
            </w:r>
            <w:r w:rsidR="004974D7" w:rsidRPr="009D1066">
              <w:rPr>
                <w:rFonts w:ascii="Arial Narrow" w:hAnsi="Arial Narrow"/>
              </w:rPr>
              <w:t xml:space="preserve">. </w:t>
            </w:r>
            <w:r w:rsidR="002669AB" w:rsidRPr="009D1066">
              <w:rPr>
                <w:rFonts w:ascii="Arial Narrow" w:hAnsi="Arial Narrow"/>
              </w:rPr>
              <w:t>Сбор информации, необходимой для прогноза производства ТБО в ближайшие 10 лет. Это включает: количество населения и процент их вовлечения в системе управления ТБО, их средний и минимальный доходы, общий бюджет самоуправлений и его распределение (во всех административных единицах), официальный</w:t>
            </w:r>
            <w:r w:rsidR="00FF3906" w:rsidRPr="009D1066">
              <w:rPr>
                <w:rFonts w:ascii="Arial Narrow" w:hAnsi="Arial Narrow"/>
              </w:rPr>
              <w:t xml:space="preserve"> прогноз роста населения и экономического развития.</w:t>
            </w:r>
            <w:r w:rsidR="002669AB" w:rsidRPr="009D1066">
              <w:rPr>
                <w:rFonts w:ascii="Arial Narrow" w:hAnsi="Arial Narrow"/>
              </w:rPr>
              <w:t xml:space="preserve"> </w:t>
            </w:r>
          </w:p>
          <w:p w14:paraId="58BD6BE9" w14:textId="189506AE" w:rsidR="00B62B7C" w:rsidRDefault="009D1066" w:rsidP="00216E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1B7E3A" w:rsidRPr="00216E5C">
              <w:rPr>
                <w:rFonts w:ascii="Arial Narrow" w:hAnsi="Arial Narrow"/>
              </w:rPr>
              <w:t>. Организация и участие во встречах и презентациях</w:t>
            </w:r>
            <w:r w:rsidR="00095D6B">
              <w:rPr>
                <w:rFonts w:ascii="Arial Narrow" w:hAnsi="Arial Narrow"/>
              </w:rPr>
              <w:t xml:space="preserve">, в том числе с участием </w:t>
            </w:r>
            <w:r w:rsidR="001B7E3A" w:rsidRPr="00216E5C">
              <w:rPr>
                <w:rFonts w:ascii="Arial Narrow" w:hAnsi="Arial Narrow"/>
              </w:rPr>
              <w:t>международного консультанта во время его пребывания в стране, при необходимости помощь с переводом</w:t>
            </w:r>
            <w:r w:rsidR="00216E5C" w:rsidRPr="00216E5C">
              <w:rPr>
                <w:rFonts w:ascii="Arial Narrow" w:hAnsi="Arial Narrow"/>
              </w:rPr>
              <w:t>.</w:t>
            </w:r>
          </w:p>
          <w:p w14:paraId="083FCCA6" w14:textId="09E50983" w:rsidR="00606FD8" w:rsidRPr="00216E5C" w:rsidRDefault="009D1066" w:rsidP="00216E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/>
              </w:rPr>
              <w:t>6</w:t>
            </w:r>
            <w:r w:rsidR="00606FD8" w:rsidRPr="00606FD8">
              <w:rPr>
                <w:rFonts w:ascii="Arial Narrow" w:eastAsiaTheme="minorEastAsia" w:hAnsi="Arial Narrow"/>
              </w:rPr>
              <w:t xml:space="preserve">. </w:t>
            </w:r>
            <w:r w:rsidR="00095D6B">
              <w:rPr>
                <w:rFonts w:ascii="Arial Narrow" w:eastAsiaTheme="minorEastAsia" w:hAnsi="Arial Narrow"/>
                <w:lang w:val="ky-KG"/>
              </w:rPr>
              <w:t>Подготовка презентации</w:t>
            </w:r>
            <w:r w:rsidR="00606FD8" w:rsidRPr="005B26A3">
              <w:rPr>
                <w:rFonts w:ascii="Arial Narrow" w:eastAsiaTheme="minorEastAsia" w:hAnsi="Arial Narrow"/>
                <w:lang w:val="ky-KG"/>
              </w:rPr>
              <w:t xml:space="preserve"> по </w:t>
            </w:r>
            <w:r w:rsidR="00095D6B">
              <w:rPr>
                <w:rFonts w:ascii="Arial Narrow" w:eastAsiaTheme="minorEastAsia" w:hAnsi="Arial Narrow"/>
                <w:lang w:val="ky-KG"/>
              </w:rPr>
              <w:t xml:space="preserve">разработанному аналитическому документу </w:t>
            </w:r>
            <w:r w:rsidR="00606FD8">
              <w:rPr>
                <w:rFonts w:ascii="Arial Narrow" w:eastAsiaTheme="minorEastAsia" w:hAnsi="Arial Narrow"/>
                <w:lang w:val="ky-KG"/>
              </w:rPr>
              <w:t>и прове</w:t>
            </w:r>
            <w:r w:rsidR="00095D6B">
              <w:rPr>
                <w:rFonts w:ascii="Arial Narrow" w:eastAsiaTheme="minorEastAsia" w:hAnsi="Arial Narrow"/>
                <w:lang w:val="ky-KG"/>
              </w:rPr>
              <w:t>дение необходимого обучения</w:t>
            </w:r>
            <w:r w:rsidR="00606FD8">
              <w:rPr>
                <w:rFonts w:ascii="Arial Narrow" w:eastAsiaTheme="minorEastAsia" w:hAnsi="Arial Narrow"/>
                <w:lang w:val="ky-KG"/>
              </w:rPr>
              <w:t xml:space="preserve"> для сотрудников Проекта.</w:t>
            </w:r>
          </w:p>
          <w:p w14:paraId="759F222B" w14:textId="77777777" w:rsidR="00B62B7C" w:rsidRPr="00216E5C" w:rsidRDefault="00B62B7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8A24" w14:textId="77777777" w:rsidR="003F597A" w:rsidRPr="003F597A" w:rsidRDefault="003F597A" w:rsidP="003F597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3F597A">
              <w:rPr>
                <w:rFonts w:ascii="Arial Narrow" w:hAnsi="Arial Narrow"/>
                <w:b/>
                <w:bCs/>
                <w:lang w:val="en-US"/>
              </w:rPr>
              <w:t>Tasks</w:t>
            </w:r>
          </w:p>
          <w:p w14:paraId="17745B13" w14:textId="0BAEBCDF" w:rsidR="003F597A" w:rsidRPr="003F597A" w:rsidRDefault="003F597A" w:rsidP="003F597A">
            <w:pPr>
              <w:jc w:val="both"/>
              <w:rPr>
                <w:rFonts w:ascii="Arial Narrow" w:hAnsi="Arial Narrow"/>
                <w:lang w:val="en-US"/>
              </w:rPr>
            </w:pPr>
            <w:r w:rsidRPr="003F597A">
              <w:rPr>
                <w:rFonts w:ascii="Arial Narrow" w:hAnsi="Arial Narrow"/>
                <w:lang w:val="en-US"/>
              </w:rPr>
              <w:t xml:space="preserve">1. </w:t>
            </w:r>
            <w:r w:rsidR="00136C8D">
              <w:rPr>
                <w:rFonts w:ascii="Arial Narrow" w:hAnsi="Arial Narrow"/>
                <w:lang w:val="en-US"/>
              </w:rPr>
              <w:t xml:space="preserve">Collecting data, necessary for developing district plans </w:t>
            </w:r>
            <w:r w:rsidR="00136C8D" w:rsidRPr="003F597A">
              <w:rPr>
                <w:rFonts w:ascii="Arial Narrow" w:hAnsi="Arial Narrow" w:cs="Arial"/>
                <w:bCs/>
                <w:lang w:val="en-US"/>
              </w:rPr>
              <w:t>for solid waste management</w:t>
            </w:r>
            <w:r w:rsidR="00136C8D">
              <w:rPr>
                <w:rFonts w:ascii="Arial Narrow" w:hAnsi="Arial Narrow" w:cs="Arial"/>
                <w:bCs/>
                <w:lang w:val="en-US"/>
              </w:rPr>
              <w:t xml:space="preserve"> in six target districts, and t</w:t>
            </w:r>
            <w:r w:rsidR="00095D6B" w:rsidRPr="00095D6B">
              <w:rPr>
                <w:rFonts w:ascii="Arial Narrow" w:hAnsi="Arial Narrow"/>
                <w:lang w:val="en-US"/>
              </w:rPr>
              <w:t xml:space="preserve">ogether </w:t>
            </w:r>
            <w:r w:rsidR="00095D6B">
              <w:rPr>
                <w:rFonts w:ascii="Arial Narrow" w:hAnsi="Arial Narrow"/>
                <w:lang w:val="en-US"/>
              </w:rPr>
              <w:t xml:space="preserve">with </w:t>
            </w:r>
            <w:r w:rsidRPr="003F597A">
              <w:rPr>
                <w:rFonts w:ascii="Arial Narrow" w:hAnsi="Arial Narrow"/>
                <w:lang w:val="en-US"/>
              </w:rPr>
              <w:t>international consultant</w:t>
            </w:r>
            <w:r w:rsidR="00095D6B">
              <w:rPr>
                <w:rFonts w:ascii="Arial Narrow" w:hAnsi="Arial Narrow"/>
                <w:lang w:val="en-US"/>
              </w:rPr>
              <w:t xml:space="preserve"> preparing </w:t>
            </w:r>
            <w:r w:rsidR="00136C8D">
              <w:rPr>
                <w:rFonts w:ascii="Arial Narrow" w:hAnsi="Arial Narrow"/>
                <w:lang w:val="en-US"/>
              </w:rPr>
              <w:t xml:space="preserve">elaboration these plans </w:t>
            </w:r>
            <w:r w:rsidR="00095D6B">
              <w:rPr>
                <w:rFonts w:ascii="Arial Narrow" w:hAnsi="Arial Narrow" w:cs="Arial"/>
                <w:bCs/>
                <w:lang w:val="en-US"/>
              </w:rPr>
              <w:t>on the base of collected data</w:t>
            </w:r>
            <w:r w:rsidR="00136C8D">
              <w:rPr>
                <w:rFonts w:ascii="Arial Narrow" w:hAnsi="Arial Narrow" w:cs="Arial"/>
                <w:bCs/>
                <w:lang w:val="en-US"/>
              </w:rPr>
              <w:t>.</w:t>
            </w:r>
            <w:r w:rsidRPr="003F597A">
              <w:rPr>
                <w:rFonts w:ascii="Arial Narrow" w:hAnsi="Arial Narrow"/>
                <w:lang w:val="en-US"/>
              </w:rPr>
              <w:t xml:space="preserve"> </w:t>
            </w:r>
          </w:p>
          <w:p w14:paraId="1338A89D" w14:textId="77777777" w:rsidR="00606FD8" w:rsidRDefault="00606FD8" w:rsidP="003F597A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0E43F94C" w14:textId="0CF16346" w:rsidR="00136C8D" w:rsidRPr="00136C8D" w:rsidRDefault="003F597A" w:rsidP="00136C8D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2. </w:t>
            </w:r>
            <w:r w:rsidR="00136C8D">
              <w:rPr>
                <w:rFonts w:ascii="Arial Narrow" w:hAnsi="Arial Narrow"/>
                <w:lang w:val="en-US"/>
              </w:rPr>
              <w:t>Collecting and p</w:t>
            </w:r>
            <w:r w:rsidRPr="003F597A">
              <w:rPr>
                <w:rFonts w:ascii="Arial Narrow" w:hAnsi="Arial Narrow"/>
                <w:lang w:val="en-US"/>
              </w:rPr>
              <w:t xml:space="preserve">roviding information and advice on current legislation on </w:t>
            </w:r>
            <w:r w:rsidR="00742AB2">
              <w:rPr>
                <w:rFonts w:ascii="Arial Narrow" w:hAnsi="Arial Narrow"/>
                <w:lang w:val="en-US"/>
              </w:rPr>
              <w:t>solid waste</w:t>
            </w:r>
            <w:r w:rsidR="00136C8D">
              <w:rPr>
                <w:rFonts w:ascii="Arial Narrow" w:hAnsi="Arial Narrow"/>
                <w:lang w:val="en-US"/>
              </w:rPr>
              <w:t xml:space="preserve"> issues, including local rules (where they existing). </w:t>
            </w:r>
            <w:r w:rsidR="00136C8D" w:rsidRPr="00136C8D">
              <w:rPr>
                <w:rFonts w:ascii="Arial Narrow" w:hAnsi="Arial Narrow"/>
                <w:lang w:val="en"/>
              </w:rPr>
              <w:t>The review should include all aspects of solid waste management: collection, transportation and disposal of solid waste, related financial, economic and environmental aspects</w:t>
            </w:r>
            <w:r w:rsidR="00136C8D">
              <w:rPr>
                <w:rFonts w:ascii="Arial Narrow" w:hAnsi="Arial Narrow"/>
                <w:lang w:val="en"/>
              </w:rPr>
              <w:t>.</w:t>
            </w:r>
          </w:p>
          <w:p w14:paraId="6D2938D0" w14:textId="60BF9BF8" w:rsidR="00136C8D" w:rsidRDefault="00136C8D" w:rsidP="003F597A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65D6B321" w14:textId="273FD85E" w:rsidR="003F597A" w:rsidRPr="003F597A" w:rsidRDefault="00136C8D" w:rsidP="003F597A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3. Collecting </w:t>
            </w:r>
            <w:r w:rsidRPr="003F597A">
              <w:rPr>
                <w:rFonts w:ascii="Arial Narrow" w:hAnsi="Arial Narrow"/>
                <w:lang w:val="en-US"/>
              </w:rPr>
              <w:t>information</w:t>
            </w:r>
            <w:r>
              <w:rPr>
                <w:rFonts w:ascii="Arial Narrow" w:hAnsi="Arial Narrow"/>
                <w:lang w:val="en-US"/>
              </w:rPr>
              <w:t xml:space="preserve"> about 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projects </w:t>
            </w:r>
            <w:r w:rsidR="009D1066">
              <w:rPr>
                <w:rFonts w:ascii="Arial Narrow" w:hAnsi="Arial Narrow"/>
                <w:lang w:val="en-US"/>
              </w:rPr>
              <w:t xml:space="preserve">on </w:t>
            </w:r>
            <w:r w:rsidR="00742AB2">
              <w:rPr>
                <w:rFonts w:ascii="Arial Narrow" w:hAnsi="Arial Narrow"/>
                <w:lang w:val="en-US"/>
              </w:rPr>
              <w:t>solid waste</w:t>
            </w:r>
            <w:r>
              <w:rPr>
                <w:rFonts w:ascii="Arial Narrow" w:hAnsi="Arial Narrow"/>
                <w:lang w:val="en-US"/>
              </w:rPr>
              <w:t xml:space="preserve"> over the past 15 years </w:t>
            </w:r>
            <w:r w:rsidR="009D1066">
              <w:rPr>
                <w:rFonts w:ascii="Arial Narrow" w:hAnsi="Arial Narrow"/>
                <w:lang w:val="en-US"/>
              </w:rPr>
              <w:t xml:space="preserve">in target municipalities </w:t>
            </w:r>
            <w:r>
              <w:rPr>
                <w:rFonts w:ascii="Arial Narrow" w:hAnsi="Arial Narrow"/>
                <w:lang w:val="en-US"/>
              </w:rPr>
              <w:t xml:space="preserve">and </w:t>
            </w:r>
            <w:r w:rsidR="009D1066">
              <w:rPr>
                <w:rFonts w:ascii="Arial Narrow" w:hAnsi="Arial Narrow"/>
                <w:lang w:val="en-US"/>
              </w:rPr>
              <w:t>p</w:t>
            </w:r>
            <w:r>
              <w:rPr>
                <w:rFonts w:ascii="Arial Narrow" w:hAnsi="Arial Narrow"/>
                <w:lang w:val="en-US"/>
              </w:rPr>
              <w:t xml:space="preserve">rovide analyses of their efficiency or </w:t>
            </w:r>
            <w:r w:rsidR="009D1066" w:rsidRPr="009D1066">
              <w:rPr>
                <w:rFonts w:ascii="Arial Narrow" w:hAnsi="Arial Narrow"/>
                <w:lang w:val="en"/>
              </w:rPr>
              <w:t>establishing the fact that projects in the field of solid waste were not implemented, which was confirmed by the local authorities</w:t>
            </w:r>
            <w:r w:rsidR="003F597A" w:rsidRPr="003F597A">
              <w:rPr>
                <w:rFonts w:ascii="Arial Narrow" w:hAnsi="Arial Narrow"/>
                <w:lang w:val="en-US"/>
              </w:rPr>
              <w:t>.</w:t>
            </w:r>
          </w:p>
          <w:p w14:paraId="1E4E6BE6" w14:textId="5EAF2642" w:rsidR="009D1066" w:rsidRPr="009D1066" w:rsidRDefault="009D1066" w:rsidP="009D1066">
            <w:pPr>
              <w:jc w:val="both"/>
              <w:rPr>
                <w:rFonts w:ascii="Arial Narrow" w:hAnsi="Arial Narrow"/>
                <w:lang w:val="en-US"/>
              </w:rPr>
            </w:pPr>
            <w:r w:rsidRPr="009D1066">
              <w:rPr>
                <w:rFonts w:ascii="Arial Narrow" w:hAnsi="Arial Narrow"/>
                <w:lang w:val="en-US"/>
              </w:rPr>
              <w:t>4</w:t>
            </w:r>
            <w:r w:rsidR="004974D7">
              <w:rPr>
                <w:rFonts w:ascii="Arial Narrow" w:hAnsi="Arial Narrow"/>
                <w:lang w:val="en-US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 xml:space="preserve">Collecting </w:t>
            </w:r>
            <w:r w:rsidRPr="003F597A">
              <w:rPr>
                <w:rFonts w:ascii="Arial Narrow" w:hAnsi="Arial Narrow"/>
                <w:lang w:val="en-US"/>
              </w:rPr>
              <w:t>information</w:t>
            </w:r>
            <w:r>
              <w:rPr>
                <w:rFonts w:ascii="Arial Narrow" w:hAnsi="Arial Narrow"/>
                <w:lang w:val="en-US"/>
              </w:rPr>
              <w:t xml:space="preserve"> necessary for forecast </w:t>
            </w:r>
            <w:r w:rsidRPr="009D1066">
              <w:rPr>
                <w:rFonts w:ascii="Arial Narrow" w:hAnsi="Arial Narrow"/>
                <w:lang w:val="en"/>
              </w:rPr>
              <w:t>solid waste production in the next 10 years</w:t>
            </w:r>
            <w:r>
              <w:rPr>
                <w:rFonts w:ascii="Arial Narrow" w:hAnsi="Arial Narrow"/>
                <w:lang w:val="en"/>
              </w:rPr>
              <w:t xml:space="preserve">. </w:t>
            </w:r>
            <w:r w:rsidRPr="009D1066">
              <w:rPr>
                <w:rFonts w:ascii="Arial Narrow" w:hAnsi="Arial Narrow"/>
              </w:rPr>
              <w:br/>
            </w:r>
            <w:r w:rsidRPr="009D1066">
              <w:rPr>
                <w:rFonts w:ascii="Arial Narrow" w:hAnsi="Arial Narrow"/>
                <w:lang w:val="en-US"/>
              </w:rPr>
              <w:t xml:space="preserve">This includes: the number of the population and the percentage of their involvement in the solid waste management system, their average and minimum income, the total budget of local </w:t>
            </w:r>
            <w:r>
              <w:rPr>
                <w:rFonts w:ascii="Arial Narrow" w:hAnsi="Arial Narrow"/>
                <w:lang w:val="en-US"/>
              </w:rPr>
              <w:t>self-</w:t>
            </w:r>
            <w:r w:rsidRPr="009D1066">
              <w:rPr>
                <w:rFonts w:ascii="Arial Narrow" w:hAnsi="Arial Narrow"/>
                <w:lang w:val="en-US"/>
              </w:rPr>
              <w:t>governments and its distribution (in all administrative units), the official forecast of population growth and economic development.</w:t>
            </w:r>
          </w:p>
          <w:p w14:paraId="5261D032" w14:textId="54E70D63" w:rsidR="00606FD8" w:rsidRDefault="009D1066" w:rsidP="00606FD8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. Organizing and participating in meetings and </w:t>
            </w:r>
            <w:r w:rsidR="009F270B" w:rsidRPr="003F597A">
              <w:rPr>
                <w:rFonts w:ascii="Arial Narrow" w:hAnsi="Arial Narrow"/>
                <w:lang w:val="en-US"/>
              </w:rPr>
              <w:t>presentations</w:t>
            </w:r>
            <w:r w:rsidR="009F270B">
              <w:rPr>
                <w:rFonts w:ascii="Arial Narrow" w:hAnsi="Arial Narrow"/>
                <w:lang w:val="en-US"/>
              </w:rPr>
              <w:t xml:space="preserve"> </w:t>
            </w:r>
            <w:r w:rsidR="009F270B" w:rsidRPr="009F270B">
              <w:rPr>
                <w:rFonts w:ascii="Arial Narrow" w:hAnsi="Arial Narrow"/>
                <w:lang w:val="en-US"/>
              </w:rPr>
              <w:t xml:space="preserve">as well as </w:t>
            </w:r>
            <w:r w:rsidR="009F270B">
              <w:rPr>
                <w:rFonts w:ascii="Arial Narrow" w:hAnsi="Arial Narrow"/>
                <w:lang w:val="en-US"/>
              </w:rPr>
              <w:t xml:space="preserve">with </w:t>
            </w:r>
            <w:r w:rsidR="00832FFD">
              <w:rPr>
                <w:rFonts w:ascii="Arial Narrow" w:hAnsi="Arial Narrow"/>
                <w:lang w:val="en-US"/>
              </w:rPr>
              <w:t>the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international consultant during his</w:t>
            </w:r>
            <w:r w:rsidR="00832FFD">
              <w:rPr>
                <w:rFonts w:ascii="Arial Narrow" w:hAnsi="Arial Narrow"/>
                <w:lang w:val="en-US"/>
              </w:rPr>
              <w:t>/her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stay in the country, if necessary, assist</w:t>
            </w:r>
            <w:r w:rsidR="00832FFD">
              <w:rPr>
                <w:rFonts w:ascii="Arial Narrow" w:hAnsi="Arial Narrow"/>
                <w:lang w:val="en-US"/>
              </w:rPr>
              <w:t>ing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with translation.</w:t>
            </w:r>
          </w:p>
          <w:p w14:paraId="52D2AB7E" w14:textId="0358AE53" w:rsidR="00606FD8" w:rsidRPr="00606FD8" w:rsidRDefault="009D1066" w:rsidP="00606FD8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="00606FD8">
              <w:rPr>
                <w:rFonts w:ascii="Arial Narrow" w:hAnsi="Arial Narrow"/>
                <w:lang w:val="en-US"/>
              </w:rPr>
              <w:t xml:space="preserve">. </w:t>
            </w:r>
            <w:r w:rsidR="00606FD8" w:rsidRPr="00606FD8">
              <w:rPr>
                <w:rFonts w:ascii="Arial Narrow" w:hAnsi="Arial Narrow"/>
                <w:lang w:val="en-US"/>
              </w:rPr>
              <w:t xml:space="preserve">To </w:t>
            </w:r>
            <w:r w:rsidR="009F270B">
              <w:rPr>
                <w:rFonts w:ascii="Arial Narrow" w:hAnsi="Arial Narrow"/>
                <w:lang w:val="en-US"/>
              </w:rPr>
              <w:t xml:space="preserve">make </w:t>
            </w:r>
            <w:r w:rsidR="00606FD8" w:rsidRPr="00606FD8">
              <w:rPr>
                <w:rFonts w:ascii="Arial Narrow" w:hAnsi="Arial Narrow"/>
                <w:lang w:val="en-US"/>
              </w:rPr>
              <w:t xml:space="preserve">a presentation on </w:t>
            </w:r>
            <w:r w:rsidR="009F270B">
              <w:rPr>
                <w:rFonts w:ascii="Arial Narrow" w:hAnsi="Arial Narrow"/>
                <w:lang w:val="en-US"/>
              </w:rPr>
              <w:t xml:space="preserve">prepared analytical document </w:t>
            </w:r>
            <w:r w:rsidR="00606FD8" w:rsidRPr="00606FD8">
              <w:rPr>
                <w:rFonts w:ascii="Arial Narrow" w:hAnsi="Arial Narrow"/>
                <w:lang w:val="en-US"/>
              </w:rPr>
              <w:t>and conduct necessary training for Project staff.</w:t>
            </w:r>
          </w:p>
          <w:p w14:paraId="74EEBC03" w14:textId="3FB197FC" w:rsidR="00606FD8" w:rsidRPr="00606FD8" w:rsidRDefault="00606FD8" w:rsidP="003F597A">
            <w:pPr>
              <w:jc w:val="both"/>
              <w:rPr>
                <w:rFonts w:ascii="Arial Narrow" w:hAnsi="Arial Narrow"/>
                <w:lang w:val="ky-KG"/>
              </w:rPr>
            </w:pPr>
          </w:p>
        </w:tc>
      </w:tr>
      <w:tr w:rsidR="00B62B7C" w:rsidRPr="00216E5C" w14:paraId="39E5D6A1" w14:textId="77777777" w:rsidTr="00FF3906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55C2" w14:textId="77777777" w:rsidR="00B62B7C" w:rsidRDefault="006F034F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3. ОЖИДАЕМЫЙ РЕЗУЛЬТАТ</w:t>
            </w:r>
          </w:p>
          <w:p w14:paraId="4EDF81FE" w14:textId="458283B7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AC649" w14:textId="494B18D0" w:rsidR="00B62B7C" w:rsidRPr="00216E5C" w:rsidRDefault="00216E5C" w:rsidP="00216E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="006F034F" w:rsidRPr="00216E5C">
              <w:rPr>
                <w:rFonts w:ascii="Arial Narrow" w:hAnsi="Arial Narrow" w:cs="Arial"/>
                <w:b/>
                <w:lang w:val="en-US"/>
              </w:rPr>
              <w:t>. EXPECTED RESULTS</w:t>
            </w:r>
          </w:p>
        </w:tc>
      </w:tr>
      <w:tr w:rsidR="00B62B7C" w:rsidRPr="0095259D" w14:paraId="1CF59FC0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A5045" w14:textId="2FE767F4" w:rsidR="00216E5C" w:rsidRPr="009D1066" w:rsidRDefault="00FF3906" w:rsidP="009D1066">
            <w:pPr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lastRenderedPageBreak/>
              <w:t>Сбор и подготовка в</w:t>
            </w:r>
            <w:r w:rsidR="00216E5C" w:rsidRPr="009D1066">
              <w:rPr>
                <w:rFonts w:ascii="Arial Narrow" w:hAnsi="Arial Narrow"/>
              </w:rPr>
              <w:t>се</w:t>
            </w:r>
            <w:r w:rsidRPr="009D1066">
              <w:rPr>
                <w:rFonts w:ascii="Arial Narrow" w:hAnsi="Arial Narrow"/>
              </w:rPr>
              <w:t>х данных, необходимых</w:t>
            </w:r>
            <w:r w:rsidR="00216E5C" w:rsidRPr="009D1066">
              <w:rPr>
                <w:rFonts w:ascii="Arial Narrow" w:hAnsi="Arial Narrow"/>
              </w:rPr>
              <w:t xml:space="preserve"> международному консультанту для подготовки </w:t>
            </w:r>
            <w:r w:rsidR="004B422B" w:rsidRPr="009D1066">
              <w:rPr>
                <w:rFonts w:ascii="Arial Narrow" w:hAnsi="Arial Narrow"/>
              </w:rPr>
              <w:t xml:space="preserve">районных </w:t>
            </w:r>
            <w:r w:rsidR="00216E5C" w:rsidRPr="009D1066">
              <w:rPr>
                <w:rFonts w:ascii="Arial Narrow" w:hAnsi="Arial Narrow"/>
              </w:rPr>
              <w:t>план</w:t>
            </w:r>
            <w:r w:rsidR="004B422B" w:rsidRPr="009D1066">
              <w:rPr>
                <w:rFonts w:ascii="Arial Narrow" w:hAnsi="Arial Narrow"/>
              </w:rPr>
              <w:t>ов</w:t>
            </w:r>
            <w:r w:rsidR="00216E5C" w:rsidRPr="009D1066">
              <w:rPr>
                <w:rFonts w:ascii="Arial Narrow" w:hAnsi="Arial Narrow"/>
              </w:rPr>
              <w:t xml:space="preserve"> по управлению </w:t>
            </w:r>
            <w:r w:rsidRPr="009D1066">
              <w:rPr>
                <w:rFonts w:ascii="Arial Narrow" w:hAnsi="Arial Narrow"/>
              </w:rPr>
              <w:t>ТБО,</w:t>
            </w:r>
            <w:r w:rsidR="00216E5C" w:rsidRPr="009D1066">
              <w:rPr>
                <w:rFonts w:ascii="Arial Narrow" w:hAnsi="Arial Narrow"/>
              </w:rPr>
              <w:t xml:space="preserve"> </w:t>
            </w:r>
            <w:r w:rsidRPr="009D1066">
              <w:rPr>
                <w:rFonts w:ascii="Arial Narrow" w:hAnsi="Arial Narrow"/>
              </w:rPr>
              <w:t xml:space="preserve">в том числе прогноза по количеству </w:t>
            </w:r>
            <w:r w:rsidR="0095259D" w:rsidRPr="009D1066">
              <w:rPr>
                <w:rFonts w:ascii="Arial Narrow" w:hAnsi="Arial Narrow"/>
              </w:rPr>
              <w:t>Т</w:t>
            </w:r>
            <w:r w:rsidRPr="009D1066">
              <w:rPr>
                <w:rFonts w:ascii="Arial Narrow" w:hAnsi="Arial Narrow"/>
              </w:rPr>
              <w:t xml:space="preserve">БО, образующихся в рассматриваемом временном периоде. </w:t>
            </w:r>
          </w:p>
          <w:p w14:paraId="12291CD2" w14:textId="4E3B2206" w:rsidR="00B62B7C" w:rsidRDefault="00216E5C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Проведена презентация </w:t>
            </w:r>
            <w:r w:rsidR="004B422B">
              <w:rPr>
                <w:rFonts w:ascii="Arial Narrow" w:hAnsi="Arial Narrow"/>
              </w:rPr>
              <w:t xml:space="preserve">районных </w:t>
            </w:r>
            <w:r w:rsidRPr="00216E5C">
              <w:rPr>
                <w:rFonts w:ascii="Arial Narrow" w:hAnsi="Arial Narrow"/>
              </w:rPr>
              <w:t>план</w:t>
            </w:r>
            <w:r w:rsidR="004B422B">
              <w:rPr>
                <w:rFonts w:ascii="Arial Narrow" w:hAnsi="Arial Narrow"/>
              </w:rPr>
              <w:t>ов</w:t>
            </w:r>
            <w:r w:rsidRPr="00216E5C">
              <w:rPr>
                <w:rFonts w:ascii="Arial Narrow" w:hAnsi="Arial Narrow"/>
              </w:rPr>
              <w:t xml:space="preserve"> на </w:t>
            </w:r>
            <w:r w:rsidR="009D1066">
              <w:rPr>
                <w:rFonts w:ascii="Arial Narrow" w:hAnsi="Arial Narrow"/>
              </w:rPr>
              <w:t xml:space="preserve">местном и региональном </w:t>
            </w:r>
            <w:r w:rsidRPr="00216E5C">
              <w:rPr>
                <w:rFonts w:ascii="Arial Narrow" w:hAnsi="Arial Narrow"/>
              </w:rPr>
              <w:t>уровне.</w:t>
            </w:r>
          </w:p>
          <w:p w14:paraId="563AB134" w14:textId="584EEE59" w:rsidR="00216E5C" w:rsidRPr="00216E5C" w:rsidRDefault="00216E5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0FD6" w14:textId="2E554248" w:rsidR="00832FFD" w:rsidRPr="00832FFD" w:rsidRDefault="00832FFD" w:rsidP="00832FFD">
            <w:pPr>
              <w:jc w:val="both"/>
              <w:rPr>
                <w:rFonts w:ascii="Arial Narrow" w:hAnsi="Arial Narrow"/>
                <w:lang w:val="en-US"/>
              </w:rPr>
            </w:pPr>
            <w:r w:rsidRPr="00832FFD">
              <w:rPr>
                <w:rFonts w:ascii="Arial Narrow" w:hAnsi="Arial Narrow"/>
                <w:lang w:val="en-US"/>
              </w:rPr>
              <w:t xml:space="preserve">All the data and </w:t>
            </w:r>
            <w:r w:rsidR="009F270B" w:rsidRPr="009F270B">
              <w:rPr>
                <w:rFonts w:ascii="Arial Narrow" w:hAnsi="Arial Narrow"/>
                <w:lang w:val="en-US"/>
              </w:rPr>
              <w:t xml:space="preserve">analysis </w:t>
            </w:r>
            <w:r w:rsidRPr="00832FFD">
              <w:rPr>
                <w:rFonts w:ascii="Arial Narrow" w:hAnsi="Arial Narrow"/>
                <w:lang w:val="en-US"/>
              </w:rPr>
              <w:t xml:space="preserve">required by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832FFD">
              <w:rPr>
                <w:rFonts w:ascii="Arial Narrow" w:hAnsi="Arial Narrow"/>
                <w:lang w:val="en-US"/>
              </w:rPr>
              <w:t xml:space="preserve"> international consultant to prepare a </w:t>
            </w:r>
            <w:r w:rsidR="004B422B">
              <w:rPr>
                <w:rFonts w:ascii="Arial Narrow" w:hAnsi="Arial Narrow"/>
                <w:lang w:val="en-US"/>
              </w:rPr>
              <w:t>district</w:t>
            </w:r>
            <w:r w:rsidRPr="00832FFD">
              <w:rPr>
                <w:rFonts w:ascii="Arial Narrow" w:hAnsi="Arial Narrow"/>
                <w:lang w:val="en-US"/>
              </w:rPr>
              <w:t xml:space="preserve"> plan</w:t>
            </w:r>
            <w:r w:rsidR="004B422B">
              <w:rPr>
                <w:rFonts w:ascii="Arial Narrow" w:hAnsi="Arial Narrow"/>
                <w:lang w:val="en-US"/>
              </w:rPr>
              <w:t>s</w:t>
            </w:r>
            <w:r w:rsidRPr="00832FFD">
              <w:rPr>
                <w:rFonts w:ascii="Arial Narrow" w:hAnsi="Arial Narrow"/>
                <w:lang w:val="en-US"/>
              </w:rPr>
              <w:t xml:space="preserve"> for solid waste management</w:t>
            </w:r>
            <w:r w:rsidR="009D1066">
              <w:rPr>
                <w:rFonts w:ascii="Arial Narrow" w:hAnsi="Arial Narrow"/>
                <w:lang w:val="en-US"/>
              </w:rPr>
              <w:t xml:space="preserve">, </w:t>
            </w:r>
            <w:r w:rsidR="009D1066" w:rsidRPr="009D1066">
              <w:rPr>
                <w:rFonts w:ascii="Arial Narrow" w:hAnsi="Arial Narrow"/>
                <w:lang w:val="en"/>
              </w:rPr>
              <w:t xml:space="preserve">including a forecast for the amount of solid waste generated in the time period </w:t>
            </w:r>
            <w:r w:rsidRPr="00832FFD">
              <w:rPr>
                <w:rFonts w:ascii="Arial Narrow" w:hAnsi="Arial Narrow"/>
                <w:lang w:val="en-US"/>
              </w:rPr>
              <w:t>has been provided.</w:t>
            </w:r>
          </w:p>
          <w:p w14:paraId="24AD0716" w14:textId="02D67C91" w:rsidR="00B62B7C" w:rsidRPr="00832FFD" w:rsidRDefault="00832FFD" w:rsidP="00832FFD">
            <w:pPr>
              <w:jc w:val="both"/>
              <w:rPr>
                <w:rFonts w:ascii="Arial Narrow" w:hAnsi="Arial Narrow"/>
                <w:lang w:val="en-US"/>
              </w:rPr>
            </w:pPr>
            <w:r w:rsidRPr="00832FFD">
              <w:rPr>
                <w:rFonts w:ascii="Arial Narrow" w:hAnsi="Arial Narrow"/>
                <w:lang w:val="en-US"/>
              </w:rPr>
              <w:t xml:space="preserve">The presentation of the </w:t>
            </w:r>
            <w:r w:rsidR="004B422B">
              <w:rPr>
                <w:rFonts w:ascii="Arial Narrow" w:hAnsi="Arial Narrow"/>
                <w:lang w:val="en-US"/>
              </w:rPr>
              <w:t>district</w:t>
            </w:r>
            <w:r w:rsidRPr="00832FFD">
              <w:rPr>
                <w:rFonts w:ascii="Arial Narrow" w:hAnsi="Arial Narrow"/>
                <w:lang w:val="en-US"/>
              </w:rPr>
              <w:t xml:space="preserve"> plan</w:t>
            </w:r>
            <w:r w:rsidR="004B422B">
              <w:rPr>
                <w:rFonts w:ascii="Arial Narrow" w:hAnsi="Arial Narrow"/>
                <w:lang w:val="en-US"/>
              </w:rPr>
              <w:t>s</w:t>
            </w:r>
            <w:r w:rsidRPr="00832FFD">
              <w:rPr>
                <w:rFonts w:ascii="Arial Narrow" w:hAnsi="Arial Narrow"/>
                <w:lang w:val="en-US"/>
              </w:rPr>
              <w:t xml:space="preserve"> at the</w:t>
            </w:r>
            <w:r w:rsidR="009D1066" w:rsidRPr="009D1066">
              <w:rPr>
                <w:rFonts w:ascii="Arial Narrow" w:hAnsi="Arial Narrow"/>
                <w:lang w:val="en-US"/>
              </w:rPr>
              <w:t xml:space="preserve"> </w:t>
            </w:r>
            <w:r w:rsidR="009D1066">
              <w:rPr>
                <w:rFonts w:ascii="Arial Narrow" w:hAnsi="Arial Narrow"/>
                <w:lang w:val="en-US"/>
              </w:rPr>
              <w:t xml:space="preserve">local and </w:t>
            </w:r>
            <w:r w:rsidRPr="00832FFD">
              <w:rPr>
                <w:rFonts w:ascii="Arial Narrow" w:hAnsi="Arial Narrow"/>
                <w:lang w:val="en-US"/>
              </w:rPr>
              <w:t xml:space="preserve">regional level </w:t>
            </w:r>
            <w:r>
              <w:rPr>
                <w:rFonts w:ascii="Arial Narrow" w:hAnsi="Arial Narrow"/>
                <w:lang w:val="en-US"/>
              </w:rPr>
              <w:t xml:space="preserve">has been </w:t>
            </w:r>
            <w:r w:rsidRPr="00832FFD">
              <w:rPr>
                <w:rFonts w:ascii="Arial Narrow" w:hAnsi="Arial Narrow"/>
                <w:lang w:val="en-US"/>
              </w:rPr>
              <w:t>held</w:t>
            </w:r>
          </w:p>
        </w:tc>
      </w:tr>
      <w:tr w:rsidR="00CF0159" w:rsidRPr="0095259D" w14:paraId="3AF17A9C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0AC92" w14:textId="77777777" w:rsidR="00CF0159" w:rsidRDefault="00CF0159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4. СРОКИ ВЫПОЛНЕНИЯ ЗАДАНИЯ</w:t>
            </w:r>
          </w:p>
          <w:p w14:paraId="0EA66309" w14:textId="3478D108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20B8A" w14:textId="0CF30859" w:rsidR="00CF0159" w:rsidRPr="00832FFD" w:rsidRDefault="00832FFD" w:rsidP="00832F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4. </w:t>
            </w:r>
            <w:r w:rsidRPr="00832FFD">
              <w:rPr>
                <w:rFonts w:ascii="Arial Narrow" w:hAnsi="Arial Narrow"/>
                <w:b/>
                <w:lang w:val="en-US"/>
              </w:rPr>
              <w:t>TIMELINE OF THE</w:t>
            </w:r>
            <w:r w:rsidR="00A76832">
              <w:rPr>
                <w:rFonts w:ascii="Arial Narrow" w:hAnsi="Arial Narrow"/>
                <w:b/>
                <w:lang w:val="en-US"/>
              </w:rPr>
              <w:t xml:space="preserve"> TASK</w:t>
            </w:r>
            <w:r w:rsidRPr="00832FFD">
              <w:rPr>
                <w:rFonts w:ascii="Arial Narrow" w:hAnsi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IMPLEMENTATION</w:t>
            </w:r>
          </w:p>
        </w:tc>
      </w:tr>
      <w:tr w:rsidR="00CF0159" w:rsidRPr="00503E92" w14:paraId="5059F6D6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5C8F" w14:textId="6FFD3970" w:rsidR="00CF0159" w:rsidRDefault="00CF0159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Количество дней, необходимых для выполнения работы согласовывается с международным консультантом, но не более </w:t>
            </w:r>
            <w:r w:rsidR="00503E92" w:rsidRPr="00503E92">
              <w:rPr>
                <w:rFonts w:ascii="Arial Narrow" w:hAnsi="Arial Narrow"/>
              </w:rPr>
              <w:t>3</w:t>
            </w:r>
            <w:r w:rsidRPr="00216E5C">
              <w:rPr>
                <w:rFonts w:ascii="Arial Narrow" w:hAnsi="Arial Narrow"/>
              </w:rPr>
              <w:t>0 рабочих дней.</w:t>
            </w:r>
            <w:r w:rsidR="0008101C">
              <w:rPr>
                <w:rFonts w:ascii="Arial Narrow" w:hAnsi="Arial Narrow"/>
              </w:rPr>
              <w:t xml:space="preserve"> Задание должно быть выполнено не позднее 31 </w:t>
            </w:r>
            <w:r w:rsidR="00503E92" w:rsidRPr="00503E92">
              <w:rPr>
                <w:rFonts w:ascii="Arial Narrow" w:hAnsi="Arial Narrow"/>
              </w:rPr>
              <w:t xml:space="preserve">января </w:t>
            </w:r>
            <w:r w:rsidR="0008101C">
              <w:rPr>
                <w:rFonts w:ascii="Arial Narrow" w:hAnsi="Arial Narrow"/>
              </w:rPr>
              <w:t>202</w:t>
            </w:r>
            <w:r w:rsidR="004B422B">
              <w:rPr>
                <w:rFonts w:ascii="Arial Narrow" w:hAnsi="Arial Narrow"/>
                <w:lang w:val="en-US"/>
              </w:rPr>
              <w:t>5</w:t>
            </w:r>
            <w:r w:rsidR="0008101C">
              <w:rPr>
                <w:rFonts w:ascii="Arial Narrow" w:hAnsi="Arial Narrow"/>
              </w:rPr>
              <w:t xml:space="preserve"> г.</w:t>
            </w:r>
          </w:p>
          <w:p w14:paraId="5AC6DF2C" w14:textId="590CA7DE" w:rsidR="00216E5C" w:rsidRPr="00216E5C" w:rsidRDefault="00216E5C" w:rsidP="00216E5C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85E9" w14:textId="4732F59C" w:rsidR="00CF0159" w:rsidRPr="00A76832" w:rsidRDefault="00A76832" w:rsidP="00503E92">
            <w:pPr>
              <w:jc w:val="both"/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The number of days required to do the work is agreed with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A76832">
              <w:rPr>
                <w:rFonts w:ascii="Arial Narrow" w:hAnsi="Arial Narrow"/>
                <w:lang w:val="en-US"/>
              </w:rPr>
              <w:t xml:space="preserve"> international consultant, but not more than </w:t>
            </w:r>
            <w:r w:rsidR="00503E92">
              <w:rPr>
                <w:rFonts w:ascii="Arial Narrow" w:hAnsi="Arial Narrow"/>
                <w:lang w:val="en-US"/>
              </w:rPr>
              <w:t>3</w:t>
            </w:r>
            <w:r w:rsidRPr="00A76832">
              <w:rPr>
                <w:rFonts w:ascii="Arial Narrow" w:hAnsi="Arial Narrow"/>
                <w:lang w:val="en-US"/>
              </w:rPr>
              <w:t xml:space="preserve">0 working days. The job must be completed no later than </w:t>
            </w:r>
            <w:r w:rsidR="00503E92">
              <w:rPr>
                <w:rFonts w:ascii="Arial Narrow" w:hAnsi="Arial Narrow"/>
                <w:lang w:val="en-US"/>
              </w:rPr>
              <w:t xml:space="preserve">January </w:t>
            </w:r>
            <w:r w:rsidRPr="00A76832">
              <w:rPr>
                <w:rFonts w:ascii="Arial Narrow" w:hAnsi="Arial Narrow"/>
                <w:lang w:val="en-US"/>
              </w:rPr>
              <w:t>31, 202</w:t>
            </w:r>
            <w:r w:rsidR="004B422B">
              <w:rPr>
                <w:rFonts w:ascii="Arial Narrow" w:hAnsi="Arial Narrow"/>
                <w:lang w:val="en-US"/>
              </w:rPr>
              <w:t>5</w:t>
            </w:r>
            <w:r w:rsidRPr="00A76832">
              <w:rPr>
                <w:rFonts w:ascii="Arial Narrow" w:hAnsi="Arial Narrow"/>
                <w:lang w:val="en-US"/>
              </w:rPr>
              <w:t>.</w:t>
            </w:r>
          </w:p>
        </w:tc>
      </w:tr>
      <w:tr w:rsidR="00B62B7C" w:rsidRPr="00216E5C" w14:paraId="655F7F87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6CC40" w14:textId="77777777" w:rsidR="00B62B7C" w:rsidRDefault="00CF0159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6</w:t>
            </w:r>
            <w:r w:rsidR="006F034F" w:rsidRPr="00216E5C">
              <w:rPr>
                <w:rFonts w:ascii="Arial Narrow" w:hAnsi="Arial Narrow"/>
                <w:b/>
              </w:rPr>
              <w:t xml:space="preserve">. </w:t>
            </w:r>
            <w:r w:rsidRPr="00216E5C">
              <w:rPr>
                <w:rFonts w:ascii="Arial Narrow" w:hAnsi="Arial Narrow"/>
                <w:b/>
              </w:rPr>
              <w:t>КВАЛИФИКАЦИ</w:t>
            </w:r>
            <w:r w:rsidRPr="00216E5C">
              <w:rPr>
                <w:rFonts w:ascii="Arial Narrow" w:hAnsi="Arial Narrow"/>
                <w:b/>
                <w:lang w:val="en-US"/>
              </w:rPr>
              <w:t xml:space="preserve">ОННЫЕ </w:t>
            </w:r>
            <w:r w:rsidRPr="00216E5C">
              <w:rPr>
                <w:rFonts w:ascii="Arial Narrow" w:hAnsi="Arial Narrow"/>
                <w:b/>
              </w:rPr>
              <w:t>ТРЕБОВАНИЯ</w:t>
            </w:r>
          </w:p>
          <w:p w14:paraId="24B7A988" w14:textId="3B03D96D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F8F76" w14:textId="1A871DB5" w:rsidR="00B62B7C" w:rsidRPr="00A76832" w:rsidRDefault="00A76832" w:rsidP="00A7683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6. </w:t>
            </w:r>
            <w:r w:rsidRPr="00A76832">
              <w:rPr>
                <w:rFonts w:ascii="Arial Narrow" w:hAnsi="Arial Narrow"/>
                <w:b/>
              </w:rPr>
              <w:t>THE QUALIFICATION</w:t>
            </w:r>
            <w:r>
              <w:rPr>
                <w:rFonts w:ascii="Arial Narrow" w:hAnsi="Arial Narrow"/>
                <w:b/>
                <w:lang w:val="en-US"/>
              </w:rPr>
              <w:t xml:space="preserve"> REQUIREMENTS</w:t>
            </w:r>
          </w:p>
        </w:tc>
      </w:tr>
      <w:tr w:rsidR="00B62B7C" w:rsidRPr="0095259D" w14:paraId="4BFFBBCD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F26B" w14:textId="4FD6A82C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 xml:space="preserve">Опыт работы в </w:t>
            </w:r>
            <w:r w:rsidR="00520893">
              <w:rPr>
                <w:rFonts w:ascii="Arial Narrow" w:hAnsi="Arial Narrow"/>
                <w:sz w:val="20"/>
                <w:szCs w:val="20"/>
              </w:rPr>
              <w:t>проектах, связанных с управлением</w:t>
            </w:r>
            <w:r w:rsidRPr="00216E5C">
              <w:rPr>
                <w:rFonts w:ascii="Arial Narrow" w:hAnsi="Arial Narrow"/>
                <w:sz w:val="20"/>
                <w:szCs w:val="20"/>
              </w:rPr>
              <w:t xml:space="preserve"> ТБО – </w:t>
            </w:r>
            <w:r w:rsidR="00520893">
              <w:rPr>
                <w:rFonts w:ascii="Arial Narrow" w:hAnsi="Arial Narrow"/>
                <w:sz w:val="20"/>
                <w:szCs w:val="20"/>
              </w:rPr>
              <w:t>не менее трех лет</w:t>
            </w:r>
          </w:p>
          <w:p w14:paraId="7E50D5B3" w14:textId="70D37B4C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 xml:space="preserve">Опыт работы в </w:t>
            </w:r>
            <w:r w:rsidR="00520893">
              <w:rPr>
                <w:rFonts w:ascii="Arial Narrow" w:hAnsi="Arial Narrow"/>
                <w:sz w:val="20"/>
                <w:szCs w:val="20"/>
              </w:rPr>
              <w:t>разных регионах Кыргызской Республики, знание региональной специфики</w:t>
            </w:r>
          </w:p>
          <w:p w14:paraId="303D6C0A" w14:textId="77777777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Знания в сфере местного самоуправления</w:t>
            </w:r>
          </w:p>
          <w:p w14:paraId="4E97731B" w14:textId="77777777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Хорошие коммуникационные навыки, </w:t>
            </w:r>
          </w:p>
          <w:p w14:paraId="078F2A32" w14:textId="284D458D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Умение собирать и анализировать данные, опыт подготовки аналитических материалов является преимуществом</w:t>
            </w:r>
          </w:p>
          <w:p w14:paraId="25362899" w14:textId="13E046E7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>Знание кыргызского, русского языков</w:t>
            </w:r>
            <w:r w:rsidR="004B422B">
              <w:rPr>
                <w:rFonts w:ascii="Arial Narrow" w:hAnsi="Arial Narrow"/>
                <w:sz w:val="20"/>
                <w:szCs w:val="20"/>
              </w:rPr>
              <w:t>.</w:t>
            </w:r>
            <w:r w:rsidR="004B422B" w:rsidRPr="004B42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B422B">
              <w:rPr>
                <w:rFonts w:ascii="Arial Narrow" w:hAnsi="Arial Narrow"/>
                <w:sz w:val="20"/>
                <w:szCs w:val="20"/>
              </w:rPr>
              <w:t>Знание английского является преимуществом</w:t>
            </w:r>
            <w:r w:rsidRPr="00216E5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413087B" w14:textId="77777777" w:rsidR="00B62B7C" w:rsidRPr="00216E5C" w:rsidRDefault="00B62B7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E005F" w14:textId="116D57A4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Experience in projects related to the management of </w:t>
            </w:r>
            <w:r w:rsidR="00742AB2">
              <w:rPr>
                <w:rFonts w:ascii="Arial Narrow" w:hAnsi="Arial Narrow"/>
                <w:lang w:val="en-US"/>
              </w:rPr>
              <w:t>household solid waste</w:t>
            </w:r>
            <w:r w:rsidR="00742AB2" w:rsidRPr="00A76832">
              <w:rPr>
                <w:rFonts w:ascii="Arial Narrow" w:hAnsi="Arial Narrow"/>
                <w:lang w:val="en-US"/>
              </w:rPr>
              <w:t xml:space="preserve"> </w:t>
            </w:r>
            <w:r w:rsidRPr="00A76832">
              <w:rPr>
                <w:rFonts w:ascii="Arial Narrow" w:hAnsi="Arial Narrow"/>
                <w:lang w:val="en-US"/>
              </w:rPr>
              <w:t>- at least three years</w:t>
            </w:r>
          </w:p>
          <w:p w14:paraId="76E121BD" w14:textId="77777777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>Experience in different regions of the Kyrgyz Republic, knowledge of regional specifics</w:t>
            </w:r>
          </w:p>
          <w:p w14:paraId="35D838B6" w14:textId="02750001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Knowledge </w:t>
            </w:r>
            <w:r w:rsidR="00742AB2">
              <w:rPr>
                <w:rFonts w:ascii="Arial Narrow" w:hAnsi="Arial Narrow"/>
                <w:lang w:val="en-US"/>
              </w:rPr>
              <w:t>of the</w:t>
            </w:r>
            <w:r w:rsidRPr="00A76832">
              <w:rPr>
                <w:rFonts w:ascii="Arial Narrow" w:hAnsi="Arial Narrow"/>
                <w:lang w:val="en-US"/>
              </w:rPr>
              <w:t xml:space="preserve"> local </w:t>
            </w:r>
            <w:r>
              <w:rPr>
                <w:rFonts w:ascii="Arial Narrow" w:hAnsi="Arial Narrow"/>
                <w:lang w:val="en-US"/>
              </w:rPr>
              <w:t>self-</w:t>
            </w:r>
            <w:r w:rsidRPr="00A76832">
              <w:rPr>
                <w:rFonts w:ascii="Arial Narrow" w:hAnsi="Arial Narrow"/>
                <w:lang w:val="en-US"/>
              </w:rPr>
              <w:t>government</w:t>
            </w:r>
            <w:r w:rsidR="00742AB2">
              <w:rPr>
                <w:rFonts w:ascii="Arial Narrow" w:hAnsi="Arial Narrow"/>
                <w:lang w:val="en-US"/>
              </w:rPr>
              <w:t xml:space="preserve"> system</w:t>
            </w:r>
          </w:p>
          <w:p w14:paraId="43046B12" w14:textId="77777777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Good communication skills, </w:t>
            </w:r>
          </w:p>
          <w:p w14:paraId="1B8C59EC" w14:textId="4A956FB6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The ability to collect and analyze data, the experience </w:t>
            </w:r>
            <w:r w:rsidR="00742AB2">
              <w:rPr>
                <w:rFonts w:ascii="Arial Narrow" w:hAnsi="Arial Narrow"/>
                <w:lang w:val="en-US"/>
              </w:rPr>
              <w:t>in</w:t>
            </w:r>
            <w:r w:rsidRPr="00A76832">
              <w:rPr>
                <w:rFonts w:ascii="Arial Narrow" w:hAnsi="Arial Narrow"/>
                <w:lang w:val="en-US"/>
              </w:rPr>
              <w:t xml:space="preserve"> producing analytical materials is an advantage</w:t>
            </w:r>
          </w:p>
          <w:p w14:paraId="69390849" w14:textId="66EA788E" w:rsidR="00B62B7C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>Knowledge of Kyrgyz</w:t>
            </w:r>
            <w:r w:rsidR="004B422B" w:rsidRPr="004B422B">
              <w:rPr>
                <w:rFonts w:ascii="Arial Narrow" w:hAnsi="Arial Narrow"/>
                <w:lang w:val="en-US"/>
              </w:rPr>
              <w:t xml:space="preserve"> </w:t>
            </w:r>
            <w:r w:rsidR="004B422B">
              <w:rPr>
                <w:rFonts w:ascii="Arial Narrow" w:hAnsi="Arial Narrow"/>
                <w:lang w:val="en-US"/>
              </w:rPr>
              <w:t>and</w:t>
            </w:r>
            <w:r w:rsidRPr="00A76832">
              <w:rPr>
                <w:rFonts w:ascii="Arial Narrow" w:hAnsi="Arial Narrow"/>
                <w:lang w:val="en-US"/>
              </w:rPr>
              <w:t xml:space="preserve"> Russian</w:t>
            </w:r>
            <w:r w:rsidR="004B422B">
              <w:rPr>
                <w:rFonts w:ascii="Arial Narrow" w:hAnsi="Arial Narrow"/>
                <w:lang w:val="en-US"/>
              </w:rPr>
              <w:t>.</w:t>
            </w:r>
            <w:r w:rsidRPr="00A76832">
              <w:rPr>
                <w:rFonts w:ascii="Arial Narrow" w:hAnsi="Arial Narrow"/>
                <w:lang w:val="en-US"/>
              </w:rPr>
              <w:t xml:space="preserve"> </w:t>
            </w:r>
            <w:r w:rsidR="004B422B">
              <w:rPr>
                <w:rFonts w:ascii="Arial Narrow" w:hAnsi="Arial Narrow"/>
                <w:lang w:val="en-US"/>
              </w:rPr>
              <w:t xml:space="preserve">Knowledge of </w:t>
            </w:r>
            <w:r w:rsidRPr="00A76832">
              <w:rPr>
                <w:rFonts w:ascii="Arial Narrow" w:hAnsi="Arial Narrow"/>
                <w:lang w:val="en-US"/>
              </w:rPr>
              <w:t>English</w:t>
            </w:r>
            <w:r w:rsidR="004B422B">
              <w:rPr>
                <w:rFonts w:ascii="Arial Narrow" w:hAnsi="Arial Narrow"/>
                <w:lang w:val="en-US"/>
              </w:rPr>
              <w:t xml:space="preserve"> is assets</w:t>
            </w:r>
            <w:r w:rsidRPr="00A76832">
              <w:rPr>
                <w:rFonts w:ascii="Arial Narrow" w:hAnsi="Arial Narrow"/>
                <w:lang w:val="en-US"/>
              </w:rPr>
              <w:t>.</w:t>
            </w:r>
          </w:p>
        </w:tc>
      </w:tr>
    </w:tbl>
    <w:p w14:paraId="24284B8D" w14:textId="09054E52" w:rsidR="007B63B3" w:rsidRDefault="007B63B3" w:rsidP="004B422B">
      <w:pPr>
        <w:rPr>
          <w:rFonts w:ascii="Arial Narrow" w:hAnsi="Arial Narrow"/>
        </w:rPr>
      </w:pPr>
    </w:p>
    <w:p w14:paraId="169C6464" w14:textId="08C403F5" w:rsidR="00261DF7" w:rsidRDefault="00261DF7">
      <w:pPr>
        <w:widowControl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26F489A" w14:textId="77777777" w:rsidR="00261DF7" w:rsidRDefault="00261DF7" w:rsidP="00261DF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Приложение 1 к техническому заданию</w:t>
      </w:r>
    </w:p>
    <w:p w14:paraId="6241278A" w14:textId="77777777" w:rsidR="00261DF7" w:rsidRPr="00D17662" w:rsidRDefault="00261DF7" w:rsidP="00261DF7">
      <w:pPr>
        <w:jc w:val="center"/>
        <w:rPr>
          <w:rFonts w:ascii="Arial Narrow" w:hAnsi="Arial Narrow"/>
          <w:b/>
          <w:bCs/>
        </w:rPr>
      </w:pPr>
      <w:r w:rsidRPr="00D17662">
        <w:rPr>
          <w:rFonts w:ascii="Arial Narrow" w:hAnsi="Arial Narrow"/>
          <w:b/>
          <w:bCs/>
        </w:rPr>
        <w:t>Список целевых районов и муниципалитетов</w:t>
      </w:r>
    </w:p>
    <w:p w14:paraId="7896D30A" w14:textId="77777777" w:rsidR="00261DF7" w:rsidRDefault="00261DF7" w:rsidP="00261DF7">
      <w:pPr>
        <w:rPr>
          <w:rFonts w:ascii="Arial Narrow" w:hAnsi="Arial Narrow"/>
        </w:rPr>
      </w:pPr>
    </w:p>
    <w:tbl>
      <w:tblPr>
        <w:tblW w:w="7880" w:type="dxa"/>
        <w:tblLook w:val="04A0" w:firstRow="1" w:lastRow="0" w:firstColumn="1" w:lastColumn="0" w:noHBand="0" w:noVBand="1"/>
      </w:tblPr>
      <w:tblGrid>
        <w:gridCol w:w="686"/>
        <w:gridCol w:w="2585"/>
        <w:gridCol w:w="2140"/>
        <w:gridCol w:w="2700"/>
      </w:tblGrid>
      <w:tr w:rsidR="00261DF7" w:rsidRPr="00944125" w14:paraId="1C1CFDE4" w14:textId="77777777" w:rsidTr="00801F12">
        <w:trPr>
          <w:trHeight w:val="2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4C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0B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8FE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Муниципалитеты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B1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Адм. Центр</w:t>
            </w:r>
          </w:p>
        </w:tc>
      </w:tr>
      <w:tr w:rsidR="00261DF7" w:rsidRPr="00944125" w14:paraId="5BBFA830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C36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53BC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-Огузский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1CC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-Огуз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59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-Огуз</w:t>
            </w:r>
          </w:p>
        </w:tc>
      </w:tr>
      <w:tr w:rsidR="00261DF7" w:rsidRPr="00944125" w14:paraId="6FDF4468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292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B6B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E2B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Оргочор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8F3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Оргочор</w:t>
            </w:r>
            <w:proofErr w:type="spellEnd"/>
          </w:p>
        </w:tc>
      </w:tr>
      <w:tr w:rsidR="00261DF7" w:rsidRPr="00944125" w14:paraId="4C9D48B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427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A73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328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A32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Кызыл-Суй</w:t>
            </w:r>
          </w:p>
        </w:tc>
      </w:tr>
      <w:tr w:rsidR="00261DF7" w:rsidRPr="00944125" w14:paraId="35951AFB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380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355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36E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Жаргылчак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D50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Дархан</w:t>
            </w:r>
          </w:p>
        </w:tc>
      </w:tr>
      <w:tr w:rsidR="00261DF7" w:rsidRPr="00944125" w14:paraId="6ABC1284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DF0F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0E0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ED2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Барскоон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CDB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Барскоон</w:t>
            </w:r>
            <w:proofErr w:type="spellEnd"/>
          </w:p>
        </w:tc>
      </w:tr>
      <w:tr w:rsidR="00261DF7" w:rsidRPr="00944125" w14:paraId="0216201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552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9507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Сууйский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21E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Кыдыр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-Аке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9E7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Теплоключенка</w:t>
            </w:r>
          </w:p>
        </w:tc>
      </w:tr>
      <w:tr w:rsidR="00261DF7" w:rsidRPr="00944125" w14:paraId="58B221C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D84C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945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E9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Хан-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Тенири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8FC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Ново-Вознесеновка</w:t>
            </w:r>
          </w:p>
        </w:tc>
      </w:tr>
      <w:tr w:rsidR="00261DF7" w:rsidRPr="00944125" w14:paraId="750DE3A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CB8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D9C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B2C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Каракол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6B30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Каракол</w:t>
            </w:r>
          </w:p>
        </w:tc>
      </w:tr>
      <w:tr w:rsidR="00261DF7" w:rsidRPr="00944125" w14:paraId="59FD9D5F" w14:textId="77777777" w:rsidTr="00801F12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82D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836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4E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Алтын-Арашан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EEF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Октябрь</w:t>
            </w:r>
          </w:p>
        </w:tc>
      </w:tr>
      <w:tr w:rsidR="00261DF7" w:rsidRPr="00944125" w14:paraId="0381CDF3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3A52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62D0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Ноокенский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855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Д.Садырбаев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B11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Масы</w:t>
            </w:r>
            <w:proofErr w:type="spellEnd"/>
          </w:p>
        </w:tc>
      </w:tr>
      <w:tr w:rsidR="00261DF7" w:rsidRPr="00944125" w14:paraId="3AAC55CC" w14:textId="77777777" w:rsidTr="00801F12">
        <w:trPr>
          <w:trHeight w:val="36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89D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D20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423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Бургонду-Достук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127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Бургонду</w:t>
            </w:r>
            <w:proofErr w:type="spellEnd"/>
          </w:p>
        </w:tc>
      </w:tr>
      <w:tr w:rsidR="00261DF7" w:rsidRPr="00944125" w14:paraId="781E0E4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4DC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768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EB7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Э.Алиев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14F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Курулуш</w:t>
            </w:r>
            <w:proofErr w:type="spellEnd"/>
          </w:p>
        </w:tc>
      </w:tr>
      <w:tr w:rsidR="00261DF7" w:rsidRPr="00944125" w14:paraId="69C7667D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F0F3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64A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4F3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Момбеков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A8F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Момбеков</w:t>
            </w:r>
            <w:proofErr w:type="spellEnd"/>
          </w:p>
        </w:tc>
      </w:tr>
      <w:tr w:rsidR="00261DF7" w:rsidRPr="00944125" w14:paraId="0DC373D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BF0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0FF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6F8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г.Кочкор-Ата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A71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Кочкор-Ата</w:t>
            </w:r>
          </w:p>
        </w:tc>
      </w:tr>
      <w:tr w:rsidR="00261DF7" w:rsidRPr="00944125" w14:paraId="770C5F4D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0D8C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72C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EC2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г.Шамалды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-Сай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76A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Шамалды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-Сай</w:t>
            </w:r>
          </w:p>
        </w:tc>
      </w:tr>
      <w:tr w:rsidR="00261DF7" w:rsidRPr="00944125" w14:paraId="16A3E7C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FD5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CFD9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Аксыйский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35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Ак-Жол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3DD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Мойнок</w:t>
            </w:r>
            <w:proofErr w:type="spellEnd"/>
          </w:p>
        </w:tc>
      </w:tr>
      <w:tr w:rsidR="00261DF7" w:rsidRPr="00944125" w14:paraId="1A54DAA4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261DF7" w:rsidRPr="00944125" w14:paraId="179CC0A5" w14:textId="77777777" w:rsidTr="00801F12">
              <w:trPr>
                <w:trHeight w:val="29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09D3C" w14:textId="77777777" w:rsidR="00261DF7" w:rsidRPr="00944125" w:rsidRDefault="00261DF7" w:rsidP="00801F12">
                  <w:pPr>
                    <w:widowControl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944125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1D7931" wp14:editId="1DBF35A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1333500</wp:posOffset>
                            </wp:positionV>
                            <wp:extent cx="247650" cy="63500"/>
                            <wp:effectExtent l="0" t="0" r="0" b="0"/>
                            <wp:wrapNone/>
                            <wp:docPr id="188423610" name="Надпись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B85FE33-EF6E-4979-BBF8-FE59B5FA059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46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CDF07" w14:textId="77777777" w:rsidR="00261DF7" w:rsidRDefault="00261DF7" w:rsidP="00261DF7">
                                        <w:pPr>
                                          <w:textAlignment w:val="baseline"/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wrap="none" lIns="91440" tIns="45720" rIns="91440" bIns="45720" anchor="t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type w14:anchorId="781D793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5" o:spid="_x0000_s1026" type="#_x0000_t202" style="position:absolute;left:0;text-align:left;margin-left:0;margin-top:105pt;width:19.5pt;height: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" filled="f" stroked="f">
                            <v:textbox style="mso-fit-shape-to-text:t">
                              <w:txbxContent>
                                <w:p w14:paraId="765CDF07" w14:textId="77777777" w:rsidR="00261DF7" w:rsidRDefault="00261DF7" w:rsidP="00261DF7">
                                  <w:pPr>
                                    <w:textAlignment w:val="baseline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44125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</w:tbl>
          <w:p w14:paraId="7397361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A48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305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Кара-Камыш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CDF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Жыгач</w:t>
            </w:r>
            <w:proofErr w:type="spellEnd"/>
          </w:p>
        </w:tc>
      </w:tr>
      <w:tr w:rsidR="00261DF7" w:rsidRPr="00944125" w14:paraId="0E7DCAA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869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285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CD1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Сары-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Челек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3DB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Авлетим</w:t>
            </w:r>
            <w:proofErr w:type="spellEnd"/>
          </w:p>
        </w:tc>
      </w:tr>
      <w:tr w:rsidR="00261DF7" w:rsidRPr="00944125" w14:paraId="2D2A819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70F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76B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332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Кербен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5D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Кербен</w:t>
            </w:r>
            <w:proofErr w:type="spellEnd"/>
          </w:p>
        </w:tc>
      </w:tr>
      <w:tr w:rsidR="00261DF7" w:rsidRPr="00944125" w14:paraId="06A934E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B095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86B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C6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Кош-Добо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D2D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Кош-Добо</w:t>
            </w:r>
          </w:p>
        </w:tc>
      </w:tr>
      <w:tr w:rsidR="00261DF7" w:rsidRPr="00944125" w14:paraId="000C81AA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87F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E6D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DDB0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6E1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</w:tr>
      <w:tr w:rsidR="00261DF7" w:rsidRPr="00944125" w14:paraId="66416EE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FC4B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C98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001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Уч-Коргон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F14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Нарын</w:t>
            </w:r>
          </w:p>
        </w:tc>
      </w:tr>
      <w:tr w:rsidR="00261DF7" w:rsidRPr="00944125" w14:paraId="249E174A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742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745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Чуйский р-н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B7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Бешим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A0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Бешим</w:t>
            </w:r>
            <w:proofErr w:type="spellEnd"/>
          </w:p>
        </w:tc>
      </w:tr>
      <w:tr w:rsidR="00261DF7" w:rsidRPr="00944125" w14:paraId="34449F72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14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3BD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75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С.Ибраимов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20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Кегети</w:t>
            </w:r>
            <w:proofErr w:type="spellEnd"/>
          </w:p>
        </w:tc>
      </w:tr>
      <w:tr w:rsidR="00261DF7" w:rsidRPr="00944125" w14:paraId="77C41FE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74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67D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64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Онбир-жылга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5E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Шамшы</w:t>
            </w:r>
            <w:proofErr w:type="spellEnd"/>
          </w:p>
        </w:tc>
      </w:tr>
      <w:tr w:rsidR="00261DF7" w:rsidRPr="00944125" w14:paraId="77E90BAB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0D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092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F2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Бирдик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63D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Карадобо</w:t>
            </w:r>
            <w:proofErr w:type="spellEnd"/>
          </w:p>
        </w:tc>
      </w:tr>
      <w:tr w:rsidR="00261DF7" w:rsidRPr="00944125" w14:paraId="5ADAB92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F06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856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45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Чуй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94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Покровка</w:t>
            </w:r>
          </w:p>
        </w:tc>
      </w:tr>
      <w:tr w:rsidR="00261DF7" w:rsidRPr="00944125" w14:paraId="70F11C1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49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9A4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Бакай-Атинский р-н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8A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Бакай-</w:t>
            </w: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Ата</w:t>
            </w:r>
            <w:proofErr w:type="spellEnd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55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Бакай-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Ата</w:t>
            </w:r>
            <w:proofErr w:type="spellEnd"/>
          </w:p>
        </w:tc>
      </w:tr>
      <w:tr w:rsidR="00261DF7" w:rsidRPr="00944125" w14:paraId="657DB696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56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C70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60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Акназаров</w:t>
            </w:r>
            <w:proofErr w:type="spellEnd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AA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Кызыл-Октябрь</w:t>
            </w:r>
          </w:p>
        </w:tc>
      </w:tr>
      <w:tr w:rsidR="00261DF7" w:rsidRPr="00944125" w14:paraId="576CF5E5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43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F9A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E7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Биримдик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FB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Ак-Добо</w:t>
            </w:r>
          </w:p>
        </w:tc>
      </w:tr>
      <w:tr w:rsidR="00261DF7" w:rsidRPr="00944125" w14:paraId="0948084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C4B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C48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96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Кумуштак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3C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Боо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-Терек</w:t>
            </w:r>
          </w:p>
        </w:tc>
      </w:tr>
      <w:tr w:rsidR="00261DF7" w:rsidRPr="00944125" w14:paraId="7C0C0AD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A9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2B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49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6B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2D8873F" w14:textId="77777777" w:rsidR="00261DF7" w:rsidRPr="00261DF7" w:rsidRDefault="00261DF7" w:rsidP="004B422B">
      <w:pPr>
        <w:rPr>
          <w:rFonts w:ascii="Arial Narrow" w:hAnsi="Arial Narrow"/>
        </w:rPr>
      </w:pPr>
    </w:p>
    <w:sectPr w:rsidR="00261DF7" w:rsidRPr="00261D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25C5" w14:textId="77777777" w:rsidR="00B5519B" w:rsidRDefault="00B5519B">
      <w:r>
        <w:separator/>
      </w:r>
    </w:p>
  </w:endnote>
  <w:endnote w:type="continuationSeparator" w:id="0">
    <w:p w14:paraId="341275D9" w14:textId="77777777" w:rsidR="00B5519B" w:rsidRDefault="00B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8983" w14:textId="77777777" w:rsidR="00B5519B" w:rsidRDefault="00B5519B">
      <w:r>
        <w:separator/>
      </w:r>
    </w:p>
  </w:footnote>
  <w:footnote w:type="continuationSeparator" w:id="0">
    <w:p w14:paraId="64D12B49" w14:textId="77777777" w:rsidR="00B5519B" w:rsidRDefault="00B5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C95580" w:rsidRDefault="00C95580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C9558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val="en-US" w:eastAsia="en-US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C95580" w:rsidRPr="00965233" w:rsidRDefault="00C95580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C95580" w:rsidRDefault="0047522B" w:rsidP="00965530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C9558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C9558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C9558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C9558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C9558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C95580" w:rsidRPr="00152F6C" w:rsidRDefault="00C95580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" filled="f" stroked="f">
              <v:textbox inset="1mm,4.5mm,0,0">
                <w:txbxContent>
                  <w:p w14:paraId="51F68922" w14:textId="77777777" w:rsidR="00C9558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C9558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C9558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C9558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C9558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C95580" w:rsidRPr="00152F6C" w:rsidRDefault="00C95580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C95580" w:rsidRDefault="00C955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48D1"/>
    <w:multiLevelType w:val="hybridMultilevel"/>
    <w:tmpl w:val="22A2F504"/>
    <w:lvl w:ilvl="0" w:tplc="803AB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D0135"/>
    <w:multiLevelType w:val="hybridMultilevel"/>
    <w:tmpl w:val="1C4CF886"/>
    <w:lvl w:ilvl="0" w:tplc="0426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5" w15:restartNumberingAfterBreak="0">
    <w:nsid w:val="4A5573E6"/>
    <w:multiLevelType w:val="hybridMultilevel"/>
    <w:tmpl w:val="F8C8C582"/>
    <w:lvl w:ilvl="0" w:tplc="803AB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33DB"/>
    <w:multiLevelType w:val="hybridMultilevel"/>
    <w:tmpl w:val="18E4523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678A"/>
    <w:multiLevelType w:val="hybridMultilevel"/>
    <w:tmpl w:val="8D46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166B1"/>
    <w:multiLevelType w:val="hybridMultilevel"/>
    <w:tmpl w:val="444EEF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5"/>
  </w:num>
  <w:num w:numId="4">
    <w:abstractNumId w:val="1"/>
  </w:num>
  <w:num w:numId="5">
    <w:abstractNumId w:val="22"/>
  </w:num>
  <w:num w:numId="6">
    <w:abstractNumId w:val="28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3"/>
  </w:num>
  <w:num w:numId="16">
    <w:abstractNumId w:val="19"/>
  </w:num>
  <w:num w:numId="17">
    <w:abstractNumId w:val="21"/>
  </w:num>
  <w:num w:numId="18">
    <w:abstractNumId w:val="3"/>
  </w:num>
  <w:num w:numId="19">
    <w:abstractNumId w:val="27"/>
  </w:num>
  <w:num w:numId="20">
    <w:abstractNumId w:val="20"/>
  </w:num>
  <w:num w:numId="21">
    <w:abstractNumId w:val="5"/>
  </w:num>
  <w:num w:numId="22">
    <w:abstractNumId w:val="24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1562D"/>
    <w:rsid w:val="00021F96"/>
    <w:rsid w:val="000306E4"/>
    <w:rsid w:val="00041898"/>
    <w:rsid w:val="000455D2"/>
    <w:rsid w:val="00050E1F"/>
    <w:rsid w:val="00054FE5"/>
    <w:rsid w:val="00065C10"/>
    <w:rsid w:val="00066D13"/>
    <w:rsid w:val="0008101C"/>
    <w:rsid w:val="00084F2F"/>
    <w:rsid w:val="00086A05"/>
    <w:rsid w:val="00092ADC"/>
    <w:rsid w:val="00095D6B"/>
    <w:rsid w:val="000A65E3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0F746D"/>
    <w:rsid w:val="001059FB"/>
    <w:rsid w:val="00107791"/>
    <w:rsid w:val="00115C16"/>
    <w:rsid w:val="00116A1E"/>
    <w:rsid w:val="0012692B"/>
    <w:rsid w:val="00136C8D"/>
    <w:rsid w:val="0014076E"/>
    <w:rsid w:val="00142267"/>
    <w:rsid w:val="0015003C"/>
    <w:rsid w:val="001636C0"/>
    <w:rsid w:val="00181558"/>
    <w:rsid w:val="00183398"/>
    <w:rsid w:val="001868BD"/>
    <w:rsid w:val="00193C83"/>
    <w:rsid w:val="001A5501"/>
    <w:rsid w:val="001A5DC4"/>
    <w:rsid w:val="001B08AA"/>
    <w:rsid w:val="001B7E3A"/>
    <w:rsid w:val="001C1306"/>
    <w:rsid w:val="001C4198"/>
    <w:rsid w:val="001E4682"/>
    <w:rsid w:val="001F6510"/>
    <w:rsid w:val="002005AA"/>
    <w:rsid w:val="002019C5"/>
    <w:rsid w:val="00205826"/>
    <w:rsid w:val="002164E9"/>
    <w:rsid w:val="00216E5C"/>
    <w:rsid w:val="0023616B"/>
    <w:rsid w:val="00250D68"/>
    <w:rsid w:val="00252D5B"/>
    <w:rsid w:val="00257276"/>
    <w:rsid w:val="00261DF7"/>
    <w:rsid w:val="002669AB"/>
    <w:rsid w:val="00273D19"/>
    <w:rsid w:val="002757E8"/>
    <w:rsid w:val="0028624D"/>
    <w:rsid w:val="002930FB"/>
    <w:rsid w:val="0029321A"/>
    <w:rsid w:val="0029786C"/>
    <w:rsid w:val="002A602B"/>
    <w:rsid w:val="002B6D63"/>
    <w:rsid w:val="002B72F9"/>
    <w:rsid w:val="002C34DE"/>
    <w:rsid w:val="002E6B89"/>
    <w:rsid w:val="002F01D0"/>
    <w:rsid w:val="002F15F6"/>
    <w:rsid w:val="0030708C"/>
    <w:rsid w:val="00315765"/>
    <w:rsid w:val="003364A7"/>
    <w:rsid w:val="00346557"/>
    <w:rsid w:val="003547A5"/>
    <w:rsid w:val="00366987"/>
    <w:rsid w:val="00373515"/>
    <w:rsid w:val="00383C47"/>
    <w:rsid w:val="003A4570"/>
    <w:rsid w:val="003B6365"/>
    <w:rsid w:val="003B72A5"/>
    <w:rsid w:val="003D3801"/>
    <w:rsid w:val="003E157F"/>
    <w:rsid w:val="003F597A"/>
    <w:rsid w:val="0040678E"/>
    <w:rsid w:val="00430B68"/>
    <w:rsid w:val="00442D2F"/>
    <w:rsid w:val="00462F83"/>
    <w:rsid w:val="0046438A"/>
    <w:rsid w:val="00467A94"/>
    <w:rsid w:val="0047522B"/>
    <w:rsid w:val="00482457"/>
    <w:rsid w:val="004840EC"/>
    <w:rsid w:val="004974D7"/>
    <w:rsid w:val="004A0DE7"/>
    <w:rsid w:val="004A7CB6"/>
    <w:rsid w:val="004B422B"/>
    <w:rsid w:val="004C3D6E"/>
    <w:rsid w:val="004E0CCF"/>
    <w:rsid w:val="004E10DB"/>
    <w:rsid w:val="004E24A7"/>
    <w:rsid w:val="004E2685"/>
    <w:rsid w:val="00503E92"/>
    <w:rsid w:val="00504D3B"/>
    <w:rsid w:val="00515F48"/>
    <w:rsid w:val="00520893"/>
    <w:rsid w:val="00521D82"/>
    <w:rsid w:val="005310CF"/>
    <w:rsid w:val="005426F5"/>
    <w:rsid w:val="00556355"/>
    <w:rsid w:val="00565761"/>
    <w:rsid w:val="00565B36"/>
    <w:rsid w:val="00580B87"/>
    <w:rsid w:val="00583329"/>
    <w:rsid w:val="005872F2"/>
    <w:rsid w:val="00594C2F"/>
    <w:rsid w:val="005979D9"/>
    <w:rsid w:val="005A04A9"/>
    <w:rsid w:val="005A756B"/>
    <w:rsid w:val="005A7701"/>
    <w:rsid w:val="005B0578"/>
    <w:rsid w:val="005B5BB6"/>
    <w:rsid w:val="005C7A2E"/>
    <w:rsid w:val="005D2272"/>
    <w:rsid w:val="005D4BE7"/>
    <w:rsid w:val="005D5DF1"/>
    <w:rsid w:val="005F01AD"/>
    <w:rsid w:val="005F0C0F"/>
    <w:rsid w:val="005F1EC8"/>
    <w:rsid w:val="005F26DA"/>
    <w:rsid w:val="005F3373"/>
    <w:rsid w:val="005F762A"/>
    <w:rsid w:val="00606FD8"/>
    <w:rsid w:val="00611A1E"/>
    <w:rsid w:val="0061355C"/>
    <w:rsid w:val="006150AA"/>
    <w:rsid w:val="006176B0"/>
    <w:rsid w:val="0062335F"/>
    <w:rsid w:val="006242E8"/>
    <w:rsid w:val="00636B7F"/>
    <w:rsid w:val="006465F3"/>
    <w:rsid w:val="00653D87"/>
    <w:rsid w:val="00672355"/>
    <w:rsid w:val="0067497F"/>
    <w:rsid w:val="006A3408"/>
    <w:rsid w:val="006A5E95"/>
    <w:rsid w:val="006B1DB7"/>
    <w:rsid w:val="006B4012"/>
    <w:rsid w:val="006D6939"/>
    <w:rsid w:val="006E05C2"/>
    <w:rsid w:val="006E3825"/>
    <w:rsid w:val="006F034F"/>
    <w:rsid w:val="006F0DF5"/>
    <w:rsid w:val="006F6701"/>
    <w:rsid w:val="00723252"/>
    <w:rsid w:val="0073405F"/>
    <w:rsid w:val="00742AB2"/>
    <w:rsid w:val="00745382"/>
    <w:rsid w:val="00763684"/>
    <w:rsid w:val="00773522"/>
    <w:rsid w:val="00790E43"/>
    <w:rsid w:val="007A02F8"/>
    <w:rsid w:val="007B2EDA"/>
    <w:rsid w:val="007B3014"/>
    <w:rsid w:val="007B4EDE"/>
    <w:rsid w:val="007B63B3"/>
    <w:rsid w:val="007E0029"/>
    <w:rsid w:val="007E350A"/>
    <w:rsid w:val="00803C28"/>
    <w:rsid w:val="00831E24"/>
    <w:rsid w:val="00832FFD"/>
    <w:rsid w:val="008430DE"/>
    <w:rsid w:val="00843B9E"/>
    <w:rsid w:val="00851FD6"/>
    <w:rsid w:val="0085523F"/>
    <w:rsid w:val="008561C4"/>
    <w:rsid w:val="008839D6"/>
    <w:rsid w:val="008A3864"/>
    <w:rsid w:val="008C269F"/>
    <w:rsid w:val="008C5986"/>
    <w:rsid w:val="008D3A21"/>
    <w:rsid w:val="008E28C8"/>
    <w:rsid w:val="008F572D"/>
    <w:rsid w:val="00900127"/>
    <w:rsid w:val="009272C1"/>
    <w:rsid w:val="009429F2"/>
    <w:rsid w:val="00951456"/>
    <w:rsid w:val="0095259D"/>
    <w:rsid w:val="00960BF3"/>
    <w:rsid w:val="00982B2D"/>
    <w:rsid w:val="00983296"/>
    <w:rsid w:val="00984E10"/>
    <w:rsid w:val="009B280E"/>
    <w:rsid w:val="009C0A6B"/>
    <w:rsid w:val="009C505F"/>
    <w:rsid w:val="009D1066"/>
    <w:rsid w:val="009D3AD3"/>
    <w:rsid w:val="009D4662"/>
    <w:rsid w:val="009D6B5B"/>
    <w:rsid w:val="009E1130"/>
    <w:rsid w:val="009E7404"/>
    <w:rsid w:val="009F270B"/>
    <w:rsid w:val="009F41C6"/>
    <w:rsid w:val="009F6DCB"/>
    <w:rsid w:val="00A23138"/>
    <w:rsid w:val="00A3090E"/>
    <w:rsid w:val="00A37FD1"/>
    <w:rsid w:val="00A56B5B"/>
    <w:rsid w:val="00A76832"/>
    <w:rsid w:val="00A80EC7"/>
    <w:rsid w:val="00AB448A"/>
    <w:rsid w:val="00AF2BFB"/>
    <w:rsid w:val="00AF5083"/>
    <w:rsid w:val="00B00764"/>
    <w:rsid w:val="00B43037"/>
    <w:rsid w:val="00B5519B"/>
    <w:rsid w:val="00B62B7C"/>
    <w:rsid w:val="00B73C5F"/>
    <w:rsid w:val="00B77087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32D86"/>
    <w:rsid w:val="00C362AD"/>
    <w:rsid w:val="00C4235E"/>
    <w:rsid w:val="00C4279E"/>
    <w:rsid w:val="00C52B9E"/>
    <w:rsid w:val="00C54584"/>
    <w:rsid w:val="00C67077"/>
    <w:rsid w:val="00C724DB"/>
    <w:rsid w:val="00C82DDA"/>
    <w:rsid w:val="00C93AC4"/>
    <w:rsid w:val="00C95580"/>
    <w:rsid w:val="00CA43D1"/>
    <w:rsid w:val="00CB300C"/>
    <w:rsid w:val="00CB72E1"/>
    <w:rsid w:val="00CD796A"/>
    <w:rsid w:val="00CE1641"/>
    <w:rsid w:val="00CE5982"/>
    <w:rsid w:val="00CE6802"/>
    <w:rsid w:val="00CF0159"/>
    <w:rsid w:val="00CF2799"/>
    <w:rsid w:val="00D000C7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827C3"/>
    <w:rsid w:val="00D96FB9"/>
    <w:rsid w:val="00DA0F3E"/>
    <w:rsid w:val="00DB14B4"/>
    <w:rsid w:val="00DB5EA6"/>
    <w:rsid w:val="00DC3F9C"/>
    <w:rsid w:val="00DD6C0C"/>
    <w:rsid w:val="00DE118B"/>
    <w:rsid w:val="00E00978"/>
    <w:rsid w:val="00E1012C"/>
    <w:rsid w:val="00E20BB3"/>
    <w:rsid w:val="00E73ABE"/>
    <w:rsid w:val="00E95854"/>
    <w:rsid w:val="00EB5A31"/>
    <w:rsid w:val="00EC3C97"/>
    <w:rsid w:val="00ED65EF"/>
    <w:rsid w:val="00EE5A27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3589"/>
    <w:rsid w:val="00F7112D"/>
    <w:rsid w:val="00F7426E"/>
    <w:rsid w:val="00F90DE8"/>
    <w:rsid w:val="00F92B59"/>
    <w:rsid w:val="00FA4158"/>
    <w:rsid w:val="00FC5A2C"/>
    <w:rsid w:val="00FE4A7B"/>
    <w:rsid w:val="00FE7BD1"/>
    <w:rsid w:val="00FF017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af1">
    <w:name w:val="No Spacing"/>
    <w:uiPriority w:val="1"/>
    <w:qFormat/>
    <w:rsid w:val="000F746D"/>
    <w:pPr>
      <w:spacing w:after="0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136C8D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C8D"/>
    <w:rPr>
      <w:rFonts w:ascii="Consolas" w:eastAsia="Times New Roman" w:hAnsi="Consolas" w:cs="Times New Roman"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D1AC-9B56-4787-A570-5BAA82B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Aichurek Zhunusova</cp:lastModifiedBy>
  <cp:revision>2</cp:revision>
  <cp:lastPrinted>2020-11-30T07:08:00Z</cp:lastPrinted>
  <dcterms:created xsi:type="dcterms:W3CDTF">2024-10-08T04:37:00Z</dcterms:created>
  <dcterms:modified xsi:type="dcterms:W3CDTF">2024-10-08T04:37:00Z</dcterms:modified>
</cp:coreProperties>
</file>