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D87A6" w14:textId="77777777" w:rsidR="00C306B3" w:rsidRPr="007C10AF" w:rsidRDefault="00C306B3" w:rsidP="00C306B3">
      <w:pPr>
        <w:ind w:right="283"/>
        <w:jc w:val="both"/>
        <w:rPr>
          <w:rFonts w:eastAsia="Calibri"/>
          <w:color w:val="1F497D"/>
        </w:rPr>
      </w:pPr>
      <w:r w:rsidRPr="007C10AF">
        <w:rPr>
          <w:rFonts w:eastAsia="Calibri"/>
          <w:noProof/>
        </w:rPr>
        <w:drawing>
          <wp:anchor distT="0" distB="0" distL="114300" distR="114300" simplePos="0" relativeHeight="251661312" behindDoc="1" locked="0" layoutInCell="1" allowOverlap="1" wp14:anchorId="067712C7" wp14:editId="21180249">
            <wp:simplePos x="0" y="0"/>
            <wp:positionH relativeFrom="margin">
              <wp:align>left</wp:align>
            </wp:positionH>
            <wp:positionV relativeFrom="paragraph">
              <wp:posOffset>-434975</wp:posOffset>
            </wp:positionV>
            <wp:extent cx="7576185" cy="1638300"/>
            <wp:effectExtent l="0" t="0" r="5715" b="0"/>
            <wp:wrapNone/>
            <wp:docPr id="3" name="image4.png" descr="New Picture (1)"/>
            <wp:cNvGraphicFramePr/>
            <a:graphic xmlns:a="http://schemas.openxmlformats.org/drawingml/2006/main">
              <a:graphicData uri="http://schemas.openxmlformats.org/drawingml/2006/picture">
                <pic:pic xmlns:pic="http://schemas.openxmlformats.org/drawingml/2006/picture">
                  <pic:nvPicPr>
                    <pic:cNvPr id="0" name="image4.png" descr="New 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7576185" cy="1638300"/>
                    </a:xfrm>
                    <a:prstGeom prst="rect">
                      <a:avLst/>
                    </a:prstGeom>
                    <a:ln/>
                  </pic:spPr>
                </pic:pic>
              </a:graphicData>
            </a:graphic>
          </wp:anchor>
        </w:drawing>
      </w:r>
      <w:r w:rsidR="00F708E1">
        <w:rPr>
          <w:rFonts w:eastAsia="Calibri"/>
          <w:color w:val="1F497D"/>
        </w:rPr>
        <w:t xml:space="preserve"> </w:t>
      </w:r>
    </w:p>
    <w:p w14:paraId="3F19AF57" w14:textId="77777777" w:rsidR="00C306B3" w:rsidRPr="007C10AF" w:rsidRDefault="00C306B3" w:rsidP="00C306B3">
      <w:pPr>
        <w:ind w:left="1418" w:right="283"/>
        <w:jc w:val="both"/>
        <w:rPr>
          <w:rFonts w:eastAsia="Calibri"/>
          <w:color w:val="1F497D"/>
        </w:rPr>
      </w:pPr>
    </w:p>
    <w:p w14:paraId="576873BF" w14:textId="77777777" w:rsidR="00C306B3" w:rsidRPr="007C10AF" w:rsidRDefault="00C306B3" w:rsidP="00C306B3">
      <w:pPr>
        <w:ind w:left="1418" w:right="283"/>
        <w:jc w:val="both"/>
        <w:rPr>
          <w:rFonts w:eastAsia="Calibri"/>
          <w:color w:val="1F497D"/>
        </w:rPr>
      </w:pPr>
    </w:p>
    <w:p w14:paraId="5D2D49BD" w14:textId="77777777" w:rsidR="00C306B3" w:rsidRPr="007C10AF" w:rsidRDefault="00C306B3" w:rsidP="00C306B3">
      <w:pPr>
        <w:ind w:left="1134"/>
        <w:jc w:val="both"/>
        <w:rPr>
          <w:b/>
          <w:bCs/>
          <w:color w:val="000000"/>
          <w:lang w:val="ky-KG"/>
        </w:rPr>
      </w:pPr>
    </w:p>
    <w:p w14:paraId="2D72D252" w14:textId="77777777" w:rsidR="00533D2F" w:rsidRDefault="00533D2F" w:rsidP="00B94775">
      <w:pPr>
        <w:ind w:left="1560"/>
        <w:jc w:val="center"/>
        <w:rPr>
          <w:b/>
          <w:color w:val="000000"/>
          <w:lang w:eastAsia="en-GB"/>
        </w:rPr>
      </w:pPr>
    </w:p>
    <w:p w14:paraId="28FB5487" w14:textId="77777777" w:rsidR="002366BF" w:rsidRDefault="002366BF" w:rsidP="00B94775">
      <w:pPr>
        <w:ind w:left="1560"/>
        <w:jc w:val="center"/>
        <w:rPr>
          <w:b/>
          <w:color w:val="000000"/>
          <w:lang w:eastAsia="en-GB"/>
        </w:rPr>
      </w:pPr>
    </w:p>
    <w:p w14:paraId="4CE6967C" w14:textId="3EB58032" w:rsidR="002366BF" w:rsidRDefault="002A54CF" w:rsidP="00B94775">
      <w:pPr>
        <w:ind w:left="1560"/>
        <w:jc w:val="center"/>
        <w:rPr>
          <w:b/>
          <w:color w:val="000000"/>
          <w:lang w:eastAsia="en-GB"/>
        </w:rPr>
      </w:pPr>
      <w:r>
        <w:rPr>
          <w:noProof/>
        </w:rPr>
        <mc:AlternateContent>
          <mc:Choice Requires="wps">
            <w:drawing>
              <wp:anchor distT="0" distB="0" distL="114300" distR="114300" simplePos="0" relativeHeight="251660288" behindDoc="0" locked="0" layoutInCell="1" allowOverlap="1" wp14:anchorId="311C6185" wp14:editId="5597E192">
                <wp:simplePos x="0" y="0"/>
                <wp:positionH relativeFrom="page">
                  <wp:align>center</wp:align>
                </wp:positionH>
                <wp:positionV relativeFrom="paragraph">
                  <wp:posOffset>152400</wp:posOffset>
                </wp:positionV>
                <wp:extent cx="7571105" cy="405765"/>
                <wp:effectExtent l="0" t="0" r="0" b="0"/>
                <wp:wrapNone/>
                <wp:docPr id="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405765"/>
                        </a:xfrm>
                        <a:prstGeom prst="rect">
                          <a:avLst/>
                        </a:prstGeom>
                        <a:solidFill>
                          <a:srgbClr val="000080"/>
                        </a:solidFill>
                        <a:ln>
                          <a:noFill/>
                        </a:ln>
                      </wps:spPr>
                      <wps:txbx>
                        <w:txbxContent>
                          <w:p w14:paraId="12D1597D" w14:textId="77777777" w:rsidR="00956D0D" w:rsidRPr="00FC1D83" w:rsidRDefault="00956D0D" w:rsidP="00C306B3">
                            <w:pPr>
                              <w:jc w:val="center"/>
                              <w:textDirection w:val="btLr"/>
                            </w:pPr>
                            <w:r>
                              <w:rPr>
                                <w:rFonts w:ascii="Calibri" w:eastAsia="Calibri" w:hAnsi="Calibri" w:cs="Calibri"/>
                                <w:b/>
                                <w:color w:val="FFFFFF" w:themeColor="background1"/>
                                <w:sz w:val="28"/>
                              </w:rPr>
                              <w:t>ПРЕСС-РЕЛИЗ</w:t>
                            </w:r>
                          </w:p>
                        </w:txbxContent>
                      </wps:txbx>
                      <wps:bodyPr spcFirstLastPara="1"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0;margin-top:12pt;width:596.15pt;height:31.9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" fillcolor="navy" stroked="f">
                <v:path arrowok="t"/>
                <v:textbox inset="7pt,3pt,7pt,3pt">
                  <w:txbxContent>
                    <w:p w14:paraId="12D1597D" w14:textId="77777777" w:rsidR="00956D0D" w:rsidRPr="00FC1D83" w:rsidRDefault="00956D0D" w:rsidP="00C306B3">
                      <w:pPr>
                        <w:jc w:val="center"/>
                        <w:textDirection w:val="btLr"/>
                      </w:pPr>
                      <w:r>
                        <w:rPr>
                          <w:rFonts w:ascii="Calibri" w:eastAsia="Calibri" w:hAnsi="Calibri" w:cs="Calibri"/>
                          <w:b/>
                          <w:color w:val="FFFFFF" w:themeColor="background1"/>
                          <w:sz w:val="28"/>
                        </w:rPr>
                        <w:t>ПРЕСС-РЕЛИЗ</w:t>
                      </w:r>
                    </w:p>
                  </w:txbxContent>
                </v:textbox>
                <w10:wrap anchorx="page"/>
              </v:rect>
            </w:pict>
          </mc:Fallback>
        </mc:AlternateContent>
      </w:r>
    </w:p>
    <w:p w14:paraId="4527EBE9" w14:textId="77777777" w:rsidR="002366BF" w:rsidRDefault="002366BF" w:rsidP="00B94775">
      <w:pPr>
        <w:ind w:left="1560"/>
        <w:jc w:val="center"/>
        <w:rPr>
          <w:b/>
          <w:color w:val="000000"/>
          <w:lang w:eastAsia="en-GB"/>
        </w:rPr>
      </w:pPr>
    </w:p>
    <w:p w14:paraId="279233D2" w14:textId="77777777" w:rsidR="002366BF" w:rsidRDefault="002366BF" w:rsidP="00B94775">
      <w:pPr>
        <w:ind w:left="1560"/>
        <w:jc w:val="center"/>
        <w:rPr>
          <w:b/>
          <w:color w:val="000000"/>
          <w:lang w:eastAsia="en-GB"/>
        </w:rPr>
      </w:pPr>
    </w:p>
    <w:p w14:paraId="2EDAC187" w14:textId="77777777" w:rsidR="002366BF" w:rsidRDefault="002366BF" w:rsidP="00B94775">
      <w:pPr>
        <w:ind w:left="1560"/>
        <w:jc w:val="center"/>
        <w:rPr>
          <w:b/>
          <w:color w:val="000000"/>
          <w:lang w:eastAsia="en-GB"/>
        </w:rPr>
      </w:pPr>
    </w:p>
    <w:p w14:paraId="193F2167" w14:textId="77777777" w:rsidR="00793EBB" w:rsidRDefault="00793EBB" w:rsidP="00793EBB">
      <w:pPr>
        <w:tabs>
          <w:tab w:val="left" w:pos="3984"/>
        </w:tabs>
        <w:jc w:val="center"/>
        <w:rPr>
          <w:b/>
        </w:rPr>
      </w:pPr>
    </w:p>
    <w:p w14:paraId="1E8EDEF1" w14:textId="0C4D6475" w:rsidR="0029376B" w:rsidRPr="00D404F9" w:rsidRDefault="00597B66" w:rsidP="00597B66">
      <w:pPr>
        <w:spacing w:after="200" w:line="276" w:lineRule="atLeast"/>
        <w:jc w:val="center"/>
        <w:rPr>
          <w:rFonts w:ascii="Arial" w:hAnsi="Arial" w:cs="Arial"/>
          <w:b/>
          <w:color w:val="000000"/>
          <w:sz w:val="22"/>
          <w:szCs w:val="22"/>
          <w:lang w:eastAsia="en-GB"/>
        </w:rPr>
      </w:pPr>
      <w:r w:rsidRPr="00D404F9">
        <w:rPr>
          <w:rFonts w:ascii="Arial" w:hAnsi="Arial" w:cs="Arial"/>
          <w:b/>
          <w:sz w:val="22"/>
          <w:szCs w:val="22"/>
        </w:rPr>
        <w:t xml:space="preserve">             </w:t>
      </w:r>
      <w:r w:rsidR="00B83C99" w:rsidRPr="00D404F9">
        <w:rPr>
          <w:rFonts w:ascii="Arial" w:hAnsi="Arial" w:cs="Arial"/>
          <w:b/>
          <w:sz w:val="22"/>
          <w:szCs w:val="22"/>
        </w:rPr>
        <w:t>В Кыргызстане выда</w:t>
      </w:r>
      <w:r w:rsidR="0042675A" w:rsidRPr="00D404F9">
        <w:rPr>
          <w:rFonts w:ascii="Arial" w:hAnsi="Arial" w:cs="Arial"/>
          <w:b/>
          <w:sz w:val="22"/>
          <w:szCs w:val="22"/>
        </w:rPr>
        <w:t>ли</w:t>
      </w:r>
      <w:r w:rsidR="00B83C99" w:rsidRPr="00D404F9">
        <w:rPr>
          <w:rFonts w:ascii="Arial" w:hAnsi="Arial" w:cs="Arial"/>
          <w:b/>
          <w:sz w:val="22"/>
          <w:szCs w:val="22"/>
        </w:rPr>
        <w:t xml:space="preserve"> </w:t>
      </w:r>
      <w:r w:rsidR="00BD7D6A" w:rsidRPr="00D404F9">
        <w:rPr>
          <w:rFonts w:ascii="Arial" w:hAnsi="Arial" w:cs="Arial"/>
          <w:b/>
          <w:sz w:val="22"/>
          <w:szCs w:val="22"/>
        </w:rPr>
        <w:t>50</w:t>
      </w:r>
      <w:r w:rsidR="00B83C99" w:rsidRPr="00D404F9">
        <w:rPr>
          <w:rFonts w:ascii="Arial" w:hAnsi="Arial" w:cs="Arial"/>
          <w:b/>
          <w:sz w:val="22"/>
          <w:szCs w:val="22"/>
        </w:rPr>
        <w:t xml:space="preserve"> грантов </w:t>
      </w:r>
      <w:r w:rsidR="00A972D5" w:rsidRPr="00D404F9">
        <w:rPr>
          <w:rFonts w:ascii="Arial" w:hAnsi="Arial" w:cs="Arial"/>
          <w:b/>
          <w:sz w:val="22"/>
          <w:szCs w:val="22"/>
        </w:rPr>
        <w:t xml:space="preserve">на </w:t>
      </w:r>
      <w:r w:rsidR="00B83C99" w:rsidRPr="00D404F9">
        <w:rPr>
          <w:rFonts w:ascii="Arial" w:hAnsi="Arial" w:cs="Arial"/>
          <w:b/>
          <w:sz w:val="22"/>
          <w:szCs w:val="22"/>
        </w:rPr>
        <w:t>мирные инициативы</w:t>
      </w:r>
    </w:p>
    <w:p w14:paraId="2D619160" w14:textId="77777777" w:rsidR="00D32C7B" w:rsidRPr="00D404F9" w:rsidRDefault="00D32C7B" w:rsidP="00635667">
      <w:pPr>
        <w:shd w:val="clear" w:color="auto" w:fill="FFFFFF"/>
        <w:ind w:left="851"/>
        <w:jc w:val="both"/>
        <w:rPr>
          <w:rFonts w:ascii="Arial" w:hAnsi="Arial" w:cs="Arial"/>
          <w:bCs/>
          <w:color w:val="000000"/>
          <w:sz w:val="22"/>
          <w:szCs w:val="22"/>
          <w:lang w:eastAsia="en-GB"/>
        </w:rPr>
      </w:pPr>
    </w:p>
    <w:p w14:paraId="36AC6A9A" w14:textId="1E371037" w:rsidR="00186390" w:rsidRPr="00D404F9" w:rsidRDefault="006031EB" w:rsidP="00D404F9">
      <w:pPr>
        <w:ind w:left="851" w:firstLine="565"/>
        <w:jc w:val="both"/>
        <w:rPr>
          <w:rFonts w:ascii="Arial" w:hAnsi="Arial" w:cs="Arial"/>
          <w:sz w:val="20"/>
          <w:szCs w:val="20"/>
        </w:rPr>
      </w:pPr>
      <w:r w:rsidRPr="00D404F9">
        <w:rPr>
          <w:rFonts w:ascii="Arial" w:hAnsi="Arial" w:cs="Arial"/>
          <w:sz w:val="20"/>
          <w:szCs w:val="20"/>
        </w:rPr>
        <w:t xml:space="preserve">В </w:t>
      </w:r>
      <w:r w:rsidR="00B83C99" w:rsidRPr="00D404F9">
        <w:rPr>
          <w:rFonts w:ascii="Arial" w:hAnsi="Arial" w:cs="Arial"/>
          <w:sz w:val="20"/>
          <w:szCs w:val="20"/>
        </w:rPr>
        <w:t>Бишкеке и Оше</w:t>
      </w:r>
      <w:r w:rsidR="0029376B" w:rsidRPr="00D404F9">
        <w:rPr>
          <w:rFonts w:ascii="Arial" w:hAnsi="Arial" w:cs="Arial"/>
          <w:sz w:val="20"/>
          <w:szCs w:val="20"/>
        </w:rPr>
        <w:t xml:space="preserve"> </w:t>
      </w:r>
      <w:r w:rsidR="00B83C99" w:rsidRPr="00D404F9">
        <w:rPr>
          <w:rFonts w:ascii="Arial" w:hAnsi="Arial" w:cs="Arial"/>
          <w:sz w:val="20"/>
          <w:szCs w:val="20"/>
        </w:rPr>
        <w:t xml:space="preserve">международная организация </w:t>
      </w:r>
      <w:r w:rsidR="0029376B" w:rsidRPr="00D404F9">
        <w:rPr>
          <w:rFonts w:ascii="Arial" w:hAnsi="Arial" w:cs="Arial"/>
          <w:sz w:val="20"/>
          <w:szCs w:val="20"/>
          <w:lang w:val="en-US"/>
        </w:rPr>
        <w:t>International</w:t>
      </w:r>
      <w:r w:rsidR="0029376B" w:rsidRPr="00D404F9">
        <w:rPr>
          <w:rFonts w:ascii="Arial" w:hAnsi="Arial" w:cs="Arial"/>
          <w:sz w:val="20"/>
          <w:szCs w:val="20"/>
        </w:rPr>
        <w:t xml:space="preserve"> </w:t>
      </w:r>
      <w:r w:rsidR="0029376B" w:rsidRPr="00D404F9">
        <w:rPr>
          <w:rFonts w:ascii="Arial" w:hAnsi="Arial" w:cs="Arial"/>
          <w:sz w:val="20"/>
          <w:szCs w:val="20"/>
          <w:lang w:val="en-US"/>
        </w:rPr>
        <w:t>Alert</w:t>
      </w:r>
      <w:r w:rsidR="00B83C99" w:rsidRPr="00D404F9">
        <w:rPr>
          <w:rFonts w:ascii="Arial" w:hAnsi="Arial" w:cs="Arial"/>
          <w:sz w:val="20"/>
          <w:szCs w:val="20"/>
        </w:rPr>
        <w:t xml:space="preserve"> прове</w:t>
      </w:r>
      <w:r w:rsidR="0042675A" w:rsidRPr="00D404F9">
        <w:rPr>
          <w:rFonts w:ascii="Arial" w:hAnsi="Arial" w:cs="Arial"/>
          <w:sz w:val="20"/>
          <w:szCs w:val="20"/>
        </w:rPr>
        <w:t>ла</w:t>
      </w:r>
      <w:r w:rsidR="00B83C99" w:rsidRPr="00D404F9">
        <w:rPr>
          <w:rFonts w:ascii="Arial" w:hAnsi="Arial" w:cs="Arial"/>
          <w:sz w:val="20"/>
          <w:szCs w:val="20"/>
        </w:rPr>
        <w:t xml:space="preserve"> </w:t>
      </w:r>
      <w:r w:rsidR="0029376B" w:rsidRPr="00D404F9">
        <w:rPr>
          <w:rFonts w:ascii="Arial" w:hAnsi="Arial" w:cs="Arial"/>
          <w:sz w:val="20"/>
          <w:szCs w:val="20"/>
        </w:rPr>
        <w:t xml:space="preserve">семинар </w:t>
      </w:r>
      <w:r w:rsidR="00B83C99" w:rsidRPr="00D404F9">
        <w:rPr>
          <w:rFonts w:ascii="Arial" w:hAnsi="Arial" w:cs="Arial"/>
          <w:sz w:val="20"/>
          <w:szCs w:val="20"/>
        </w:rPr>
        <w:t>для организаций гражданского общества</w:t>
      </w:r>
      <w:r w:rsidR="00186390" w:rsidRPr="00D404F9">
        <w:rPr>
          <w:rFonts w:ascii="Arial" w:hAnsi="Arial" w:cs="Arial"/>
          <w:sz w:val="20"/>
          <w:szCs w:val="20"/>
        </w:rPr>
        <w:t xml:space="preserve"> со всего Кыргызстана</w:t>
      </w:r>
      <w:r w:rsidR="00B83C99" w:rsidRPr="00D404F9">
        <w:rPr>
          <w:rFonts w:ascii="Arial" w:hAnsi="Arial" w:cs="Arial"/>
          <w:sz w:val="20"/>
          <w:szCs w:val="20"/>
        </w:rPr>
        <w:t xml:space="preserve"> </w:t>
      </w:r>
      <w:r w:rsidR="0029376B" w:rsidRPr="00D404F9">
        <w:rPr>
          <w:rFonts w:ascii="Arial" w:hAnsi="Arial" w:cs="Arial"/>
          <w:sz w:val="20"/>
          <w:szCs w:val="20"/>
        </w:rPr>
        <w:t>по обучению использовани</w:t>
      </w:r>
      <w:r w:rsidR="00A972D5" w:rsidRPr="00D404F9">
        <w:rPr>
          <w:rFonts w:ascii="Arial" w:hAnsi="Arial" w:cs="Arial"/>
          <w:sz w:val="20"/>
          <w:szCs w:val="20"/>
        </w:rPr>
        <w:t>ю</w:t>
      </w:r>
      <w:r w:rsidR="0029376B" w:rsidRPr="00D404F9">
        <w:rPr>
          <w:rFonts w:ascii="Arial" w:hAnsi="Arial" w:cs="Arial"/>
          <w:sz w:val="20"/>
          <w:szCs w:val="20"/>
        </w:rPr>
        <w:t xml:space="preserve"> </w:t>
      </w:r>
      <w:proofErr w:type="spellStart"/>
      <w:r w:rsidR="0029376B" w:rsidRPr="00D404F9">
        <w:rPr>
          <w:rFonts w:ascii="Arial" w:hAnsi="Arial" w:cs="Arial"/>
          <w:sz w:val="20"/>
          <w:szCs w:val="20"/>
        </w:rPr>
        <w:t>грантовых</w:t>
      </w:r>
      <w:proofErr w:type="spellEnd"/>
      <w:r w:rsidR="0029376B" w:rsidRPr="00D404F9">
        <w:rPr>
          <w:rFonts w:ascii="Arial" w:hAnsi="Arial" w:cs="Arial"/>
          <w:sz w:val="20"/>
          <w:szCs w:val="20"/>
        </w:rPr>
        <w:t xml:space="preserve"> средств и отчетности. </w:t>
      </w:r>
      <w:r w:rsidR="00186390" w:rsidRPr="00D404F9">
        <w:rPr>
          <w:rFonts w:ascii="Arial" w:hAnsi="Arial" w:cs="Arial"/>
          <w:sz w:val="20"/>
          <w:szCs w:val="20"/>
        </w:rPr>
        <w:t xml:space="preserve">Ранее местные организации гражданского общества совместно с органами МСУ разработали проекты по предотвращению конфликтов и развитию </w:t>
      </w:r>
      <w:proofErr w:type="spellStart"/>
      <w:r w:rsidR="00186390" w:rsidRPr="00D404F9">
        <w:rPr>
          <w:rFonts w:ascii="Arial" w:hAnsi="Arial" w:cs="Arial"/>
          <w:sz w:val="20"/>
          <w:szCs w:val="20"/>
        </w:rPr>
        <w:t>миростроительства</w:t>
      </w:r>
      <w:proofErr w:type="spellEnd"/>
      <w:r w:rsidR="00186390" w:rsidRPr="00D404F9">
        <w:rPr>
          <w:rFonts w:ascii="Arial" w:hAnsi="Arial" w:cs="Arial"/>
          <w:sz w:val="20"/>
          <w:szCs w:val="20"/>
        </w:rPr>
        <w:t xml:space="preserve"> на мест</w:t>
      </w:r>
      <w:r w:rsidR="00A972D5" w:rsidRPr="00D404F9">
        <w:rPr>
          <w:rFonts w:ascii="Arial" w:hAnsi="Arial" w:cs="Arial"/>
          <w:sz w:val="20"/>
          <w:szCs w:val="20"/>
        </w:rPr>
        <w:t>ах</w:t>
      </w:r>
      <w:r w:rsidR="00186390" w:rsidRPr="00D404F9">
        <w:rPr>
          <w:rFonts w:ascii="Arial" w:hAnsi="Arial" w:cs="Arial"/>
          <w:sz w:val="20"/>
          <w:szCs w:val="20"/>
        </w:rPr>
        <w:t xml:space="preserve">, на реализацию </w:t>
      </w:r>
      <w:r w:rsidR="00A972D5" w:rsidRPr="00D404F9">
        <w:rPr>
          <w:rFonts w:ascii="Arial" w:hAnsi="Arial" w:cs="Arial"/>
          <w:sz w:val="20"/>
          <w:szCs w:val="20"/>
        </w:rPr>
        <w:t xml:space="preserve">этих проектов </w:t>
      </w:r>
      <w:r w:rsidR="00186390" w:rsidRPr="00D404F9">
        <w:rPr>
          <w:rFonts w:ascii="Arial" w:hAnsi="Arial" w:cs="Arial"/>
          <w:sz w:val="20"/>
          <w:szCs w:val="20"/>
        </w:rPr>
        <w:t xml:space="preserve">которых они получат гранты. </w:t>
      </w:r>
    </w:p>
    <w:p w14:paraId="5670BA25" w14:textId="01C29256" w:rsidR="0029376B" w:rsidRPr="00D404F9" w:rsidRDefault="00186390" w:rsidP="00D404F9">
      <w:pPr>
        <w:shd w:val="clear" w:color="auto" w:fill="FFFFFF"/>
        <w:tabs>
          <w:tab w:val="left" w:pos="1056"/>
        </w:tabs>
        <w:ind w:left="851"/>
        <w:jc w:val="both"/>
        <w:rPr>
          <w:rFonts w:ascii="Arial" w:hAnsi="Arial" w:cs="Arial"/>
          <w:sz w:val="20"/>
          <w:szCs w:val="20"/>
          <w:lang w:eastAsia="en-GB"/>
        </w:rPr>
      </w:pPr>
      <w:r w:rsidRPr="00D404F9">
        <w:rPr>
          <w:rFonts w:ascii="Arial" w:hAnsi="Arial" w:cs="Arial"/>
          <w:sz w:val="20"/>
          <w:szCs w:val="20"/>
        </w:rPr>
        <w:tab/>
      </w:r>
      <w:r w:rsidR="00431E0D" w:rsidRPr="00D404F9">
        <w:rPr>
          <w:rFonts w:ascii="Arial" w:hAnsi="Arial" w:cs="Arial"/>
          <w:sz w:val="20"/>
          <w:szCs w:val="20"/>
        </w:rPr>
        <w:tab/>
      </w:r>
      <w:r w:rsidRPr="00D404F9">
        <w:rPr>
          <w:rFonts w:ascii="Arial" w:hAnsi="Arial" w:cs="Arial"/>
          <w:sz w:val="20"/>
          <w:szCs w:val="20"/>
        </w:rPr>
        <w:t xml:space="preserve">В результате совместной работы получится    реализовать по-настоящему важные для каждого сообщества мирные инициативы. Поэтому в рамках проекта «Ынтымактуу Жашоо», </w:t>
      </w:r>
      <w:r w:rsidRPr="00D404F9">
        <w:rPr>
          <w:rFonts w:ascii="Arial" w:hAnsi="Arial" w:cs="Arial"/>
          <w:sz w:val="20"/>
          <w:szCs w:val="20"/>
          <w:lang w:eastAsia="en-GB"/>
        </w:rPr>
        <w:t xml:space="preserve">который реализуется командой International Alert в партнерстве с Национальным Центром Медиации и Институтом </w:t>
      </w:r>
      <w:r w:rsidR="00D404F9" w:rsidRPr="00D404F9">
        <w:rPr>
          <w:rFonts w:ascii="Arial" w:hAnsi="Arial" w:cs="Arial"/>
          <w:sz w:val="20"/>
          <w:szCs w:val="20"/>
          <w:lang w:eastAsia="en-GB"/>
        </w:rPr>
        <w:t>п</w:t>
      </w:r>
      <w:r w:rsidRPr="00D404F9">
        <w:rPr>
          <w:rFonts w:ascii="Arial" w:hAnsi="Arial" w:cs="Arial"/>
          <w:sz w:val="20"/>
          <w:szCs w:val="20"/>
          <w:lang w:eastAsia="en-GB"/>
        </w:rPr>
        <w:t xml:space="preserve">олитики </w:t>
      </w:r>
      <w:r w:rsidR="00D404F9" w:rsidRPr="00D404F9">
        <w:rPr>
          <w:rFonts w:ascii="Arial" w:hAnsi="Arial" w:cs="Arial"/>
          <w:sz w:val="20"/>
          <w:szCs w:val="20"/>
          <w:lang w:eastAsia="en-GB"/>
        </w:rPr>
        <w:t>р</w:t>
      </w:r>
      <w:r w:rsidRPr="00D404F9">
        <w:rPr>
          <w:rFonts w:ascii="Arial" w:hAnsi="Arial" w:cs="Arial"/>
          <w:sz w:val="20"/>
          <w:szCs w:val="20"/>
          <w:lang w:eastAsia="en-GB"/>
        </w:rPr>
        <w:t xml:space="preserve">азвития при </w:t>
      </w:r>
      <w:r w:rsidR="00A972D5" w:rsidRPr="00D404F9">
        <w:rPr>
          <w:rFonts w:ascii="Arial" w:hAnsi="Arial" w:cs="Arial"/>
          <w:sz w:val="20"/>
          <w:szCs w:val="20"/>
          <w:lang w:eastAsia="en-GB"/>
        </w:rPr>
        <w:t xml:space="preserve">финансовой </w:t>
      </w:r>
      <w:r w:rsidRPr="00D404F9">
        <w:rPr>
          <w:rFonts w:ascii="Arial" w:hAnsi="Arial" w:cs="Arial"/>
          <w:sz w:val="20"/>
          <w:szCs w:val="20"/>
          <w:lang w:eastAsia="en-GB"/>
        </w:rPr>
        <w:t xml:space="preserve">поддержке Европейского Союза, по всей стране </w:t>
      </w:r>
      <w:r w:rsidRPr="00D404F9">
        <w:rPr>
          <w:rFonts w:ascii="Arial" w:hAnsi="Arial" w:cs="Arial"/>
          <w:sz w:val="20"/>
          <w:szCs w:val="20"/>
        </w:rPr>
        <w:t xml:space="preserve">самые активные граждане </w:t>
      </w:r>
      <w:r w:rsidRPr="00D404F9">
        <w:rPr>
          <w:rFonts w:ascii="Arial" w:hAnsi="Arial" w:cs="Arial"/>
          <w:sz w:val="20"/>
          <w:szCs w:val="20"/>
          <w:lang w:eastAsia="en-GB"/>
        </w:rPr>
        <w:t xml:space="preserve">были </w:t>
      </w:r>
      <w:r w:rsidRPr="00D404F9">
        <w:rPr>
          <w:rFonts w:ascii="Arial" w:hAnsi="Arial" w:cs="Arial"/>
          <w:sz w:val="20"/>
          <w:szCs w:val="20"/>
        </w:rPr>
        <w:t>обучены методам анализа и предотвращения конфликтов, чтобы они</w:t>
      </w:r>
      <w:r w:rsidR="00C20A18" w:rsidRPr="00D404F9">
        <w:rPr>
          <w:rFonts w:ascii="Arial" w:hAnsi="Arial" w:cs="Arial"/>
          <w:sz w:val="20"/>
          <w:szCs w:val="20"/>
        </w:rPr>
        <w:t xml:space="preserve"> </w:t>
      </w:r>
      <w:r w:rsidRPr="00D404F9">
        <w:rPr>
          <w:rFonts w:ascii="Arial" w:hAnsi="Arial" w:cs="Arial"/>
          <w:sz w:val="20"/>
          <w:szCs w:val="20"/>
        </w:rPr>
        <w:t xml:space="preserve">могли решить их совместно с </w:t>
      </w:r>
      <w:r w:rsidR="00A972D5" w:rsidRPr="00D404F9">
        <w:rPr>
          <w:rFonts w:ascii="Arial" w:hAnsi="Arial" w:cs="Arial"/>
          <w:sz w:val="20"/>
          <w:szCs w:val="20"/>
        </w:rPr>
        <w:t>местными властями</w:t>
      </w:r>
      <w:r w:rsidRPr="00D404F9">
        <w:rPr>
          <w:rFonts w:ascii="Arial" w:hAnsi="Arial" w:cs="Arial"/>
          <w:sz w:val="20"/>
          <w:szCs w:val="20"/>
        </w:rPr>
        <w:t>.</w:t>
      </w:r>
    </w:p>
    <w:p w14:paraId="4A576AEE" w14:textId="6511CE33" w:rsidR="00431E0D" w:rsidRPr="00D404F9" w:rsidRDefault="00431E0D" w:rsidP="00D404F9">
      <w:pPr>
        <w:pStyle w:val="ad"/>
        <w:shd w:val="clear" w:color="auto" w:fill="FFFFFF"/>
        <w:spacing w:before="0" w:beforeAutospacing="0" w:after="0" w:afterAutospacing="0"/>
        <w:ind w:left="851" w:firstLine="565"/>
        <w:jc w:val="both"/>
        <w:rPr>
          <w:rFonts w:ascii="Arial" w:hAnsi="Arial" w:cs="Arial"/>
          <w:sz w:val="20"/>
          <w:szCs w:val="20"/>
          <w:lang w:val="ru-RU"/>
        </w:rPr>
      </w:pPr>
      <w:r w:rsidRPr="00D404F9">
        <w:rPr>
          <w:rFonts w:ascii="Arial" w:hAnsi="Arial" w:cs="Arial"/>
          <w:color w:val="000000"/>
          <w:sz w:val="20"/>
          <w:szCs w:val="20"/>
          <w:lang w:val="ru-RU"/>
        </w:rPr>
        <w:t xml:space="preserve">«Помимо реализации мирных инициатив, мы нацелены на повышение потенциала местных организаций гражданского общества, чтобы даже после завершения нашего </w:t>
      </w:r>
      <w:proofErr w:type="gramStart"/>
      <w:r w:rsidRPr="00D404F9">
        <w:rPr>
          <w:rFonts w:ascii="Arial" w:hAnsi="Arial" w:cs="Arial"/>
          <w:color w:val="000000"/>
          <w:sz w:val="20"/>
          <w:szCs w:val="20"/>
          <w:lang w:val="ru-RU"/>
        </w:rPr>
        <w:t>проекта</w:t>
      </w:r>
      <w:proofErr w:type="gramEnd"/>
      <w:r w:rsidRPr="00D404F9">
        <w:rPr>
          <w:rFonts w:ascii="Arial" w:hAnsi="Arial" w:cs="Arial"/>
          <w:color w:val="000000"/>
          <w:sz w:val="20"/>
          <w:szCs w:val="20"/>
          <w:lang w:val="ru-RU"/>
        </w:rPr>
        <w:t xml:space="preserve"> полученные навыки и опыт эти организации использовали на благо своего айыльного аймака, района и области», - </w:t>
      </w:r>
      <w:r w:rsidR="00597B66" w:rsidRPr="00D404F9">
        <w:rPr>
          <w:rFonts w:ascii="Arial" w:hAnsi="Arial" w:cs="Arial"/>
          <w:sz w:val="20"/>
          <w:szCs w:val="20"/>
          <w:lang w:val="ru-RU"/>
        </w:rPr>
        <w:t>рассказал</w:t>
      </w:r>
      <w:r w:rsidRPr="00D404F9">
        <w:rPr>
          <w:rFonts w:ascii="Arial" w:hAnsi="Arial" w:cs="Arial"/>
          <w:sz w:val="20"/>
          <w:szCs w:val="20"/>
          <w:lang w:val="ru-RU"/>
        </w:rPr>
        <w:t xml:space="preserve"> </w:t>
      </w:r>
      <w:r w:rsidR="00597B66" w:rsidRPr="00D404F9">
        <w:rPr>
          <w:rFonts w:ascii="Arial" w:hAnsi="Arial" w:cs="Arial"/>
          <w:sz w:val="20"/>
          <w:szCs w:val="20"/>
          <w:lang w:val="ru-RU"/>
        </w:rPr>
        <w:t>глава Представительства Е</w:t>
      </w:r>
      <w:r w:rsidR="00A972D5" w:rsidRPr="00D404F9">
        <w:rPr>
          <w:rFonts w:ascii="Arial" w:hAnsi="Arial" w:cs="Arial"/>
          <w:sz w:val="20"/>
          <w:szCs w:val="20"/>
          <w:lang w:val="ru-RU"/>
        </w:rPr>
        <w:t>вропейского Союза</w:t>
      </w:r>
      <w:r w:rsidR="00597B66" w:rsidRPr="00D404F9">
        <w:rPr>
          <w:rFonts w:ascii="Arial" w:hAnsi="Arial" w:cs="Arial"/>
          <w:sz w:val="20"/>
          <w:szCs w:val="20"/>
          <w:lang w:val="ru-RU"/>
        </w:rPr>
        <w:t>, посол Эдуард Ауэр.</w:t>
      </w:r>
    </w:p>
    <w:p w14:paraId="2C2849F4" w14:textId="33370938" w:rsidR="00721A03" w:rsidRPr="00D404F9" w:rsidRDefault="00721A03" w:rsidP="00D404F9">
      <w:pPr>
        <w:pStyle w:val="ad"/>
        <w:shd w:val="clear" w:color="auto" w:fill="FFFFFF"/>
        <w:spacing w:before="0" w:beforeAutospacing="0" w:after="0" w:afterAutospacing="0"/>
        <w:ind w:left="851" w:firstLine="565"/>
        <w:jc w:val="both"/>
        <w:rPr>
          <w:rFonts w:ascii="Arial" w:hAnsi="Arial" w:cs="Arial"/>
          <w:sz w:val="20"/>
          <w:szCs w:val="20"/>
          <w:lang w:val="ru-RU"/>
        </w:rPr>
      </w:pPr>
      <w:r w:rsidRPr="00D404F9">
        <w:rPr>
          <w:rFonts w:ascii="Arial" w:hAnsi="Arial" w:cs="Arial"/>
          <w:sz w:val="20"/>
          <w:szCs w:val="20"/>
          <w:lang w:val="ru-RU"/>
        </w:rPr>
        <w:t xml:space="preserve">Организации, которые получили гранты: </w:t>
      </w:r>
    </w:p>
    <w:p w14:paraId="616988F3" w14:textId="77777777" w:rsidR="00721A03" w:rsidRPr="00D404F9" w:rsidRDefault="00721A03" w:rsidP="00D404F9">
      <w:pPr>
        <w:pStyle w:val="ad"/>
        <w:shd w:val="clear" w:color="auto" w:fill="FFFFFF"/>
        <w:spacing w:before="0" w:beforeAutospacing="0" w:after="0" w:afterAutospacing="0"/>
        <w:ind w:left="851" w:firstLine="565"/>
        <w:jc w:val="both"/>
        <w:rPr>
          <w:rFonts w:ascii="Arial" w:hAnsi="Arial" w:cs="Arial"/>
          <w:sz w:val="20"/>
          <w:szCs w:val="20"/>
          <w:lang w:val="ru-RU"/>
        </w:rPr>
      </w:pPr>
    </w:p>
    <w:p w14:paraId="029B101F" w14:textId="22327F09" w:rsidR="00721A03" w:rsidRPr="00D404F9" w:rsidRDefault="00721A03"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 xml:space="preserve">ОФ “Child’s Rights Defenders </w:t>
      </w:r>
      <w:proofErr w:type="spellStart"/>
      <w:r w:rsidRPr="00D404F9">
        <w:rPr>
          <w:rFonts w:ascii="Arial" w:hAnsi="Arial" w:cs="Arial"/>
          <w:sz w:val="20"/>
          <w:szCs w:val="20"/>
          <w:lang w:val="ru-RU"/>
        </w:rPr>
        <w:t>League</w:t>
      </w:r>
      <w:proofErr w:type="spellEnd"/>
      <w:r w:rsidRPr="00D404F9">
        <w:rPr>
          <w:rFonts w:ascii="Arial" w:hAnsi="Arial" w:cs="Arial"/>
          <w:sz w:val="20"/>
          <w:szCs w:val="20"/>
          <w:lang w:val="ru-RU"/>
        </w:rPr>
        <w:t>” (Тюпский АО),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«Предупреждение конфликтов - основа устойчивого развития для жителей Тюпского АО»</w:t>
      </w:r>
    </w:p>
    <w:p w14:paraId="05232D1A" w14:textId="3D249226" w:rsidR="00721A03" w:rsidRPr="00D404F9" w:rsidRDefault="00721A03"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Кризисный центр «Багыт» (г. Балыкчи),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w:t>
      </w:r>
      <w:proofErr w:type="spellStart"/>
      <w:r w:rsidRPr="00D404F9">
        <w:rPr>
          <w:rFonts w:ascii="Arial" w:hAnsi="Arial" w:cs="Arial"/>
          <w:sz w:val="20"/>
          <w:szCs w:val="20"/>
          <w:lang w:val="ru-RU"/>
        </w:rPr>
        <w:t>Ынтымактуу</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Шаар</w:t>
      </w:r>
      <w:proofErr w:type="spellEnd"/>
      <w:r w:rsidRPr="00D404F9">
        <w:rPr>
          <w:rFonts w:ascii="Arial" w:hAnsi="Arial" w:cs="Arial"/>
          <w:sz w:val="20"/>
          <w:szCs w:val="20"/>
          <w:lang w:val="ru-RU"/>
        </w:rPr>
        <w:t>»</w:t>
      </w:r>
    </w:p>
    <w:p w14:paraId="6D887FFF" w14:textId="51E6B22B" w:rsidR="00721A03" w:rsidRPr="00D404F9" w:rsidRDefault="00721A03"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ОФ “</w:t>
      </w:r>
      <w:r w:rsidR="002E25BC" w:rsidRPr="00D404F9">
        <w:rPr>
          <w:rFonts w:ascii="Arial" w:hAnsi="Arial" w:cs="Arial"/>
          <w:sz w:val="20"/>
          <w:szCs w:val="20"/>
          <w:lang w:val="ru-RU"/>
        </w:rPr>
        <w:t xml:space="preserve"> </w:t>
      </w:r>
      <w:proofErr w:type="spellStart"/>
      <w:r w:rsidR="002E25BC" w:rsidRPr="00D404F9">
        <w:rPr>
          <w:rFonts w:ascii="Arial" w:hAnsi="Arial" w:cs="Arial"/>
          <w:sz w:val="20"/>
          <w:szCs w:val="20"/>
          <w:lang w:val="ru-RU"/>
        </w:rPr>
        <w:t>Демилгелүү</w:t>
      </w:r>
      <w:proofErr w:type="spellEnd"/>
      <w:r w:rsidR="002E25BC" w:rsidRPr="00D404F9" w:rsidDel="002E25BC">
        <w:rPr>
          <w:rFonts w:ascii="Arial" w:hAnsi="Arial" w:cs="Arial"/>
          <w:sz w:val="20"/>
          <w:szCs w:val="20"/>
          <w:lang w:val="ru-RU"/>
        </w:rPr>
        <w:t xml:space="preserve"> </w:t>
      </w:r>
      <w:r w:rsidRPr="00D404F9">
        <w:rPr>
          <w:rFonts w:ascii="Arial" w:hAnsi="Arial" w:cs="Arial"/>
          <w:sz w:val="20"/>
          <w:szCs w:val="20"/>
          <w:lang w:val="ru-RU"/>
        </w:rPr>
        <w:t xml:space="preserve"> </w:t>
      </w:r>
      <w:proofErr w:type="spellStart"/>
      <w:r w:rsidRPr="00D404F9">
        <w:rPr>
          <w:rFonts w:ascii="Arial" w:hAnsi="Arial" w:cs="Arial"/>
          <w:sz w:val="20"/>
          <w:szCs w:val="20"/>
          <w:lang w:val="ru-RU"/>
        </w:rPr>
        <w:t>Жаштар</w:t>
      </w:r>
      <w:proofErr w:type="spellEnd"/>
      <w:proofErr w:type="gramStart"/>
      <w:r w:rsidRPr="00D404F9">
        <w:rPr>
          <w:rFonts w:ascii="Arial" w:hAnsi="Arial" w:cs="Arial"/>
          <w:sz w:val="20"/>
          <w:szCs w:val="20"/>
          <w:lang w:val="ru-RU"/>
        </w:rPr>
        <w:t>”(</w:t>
      </w:r>
      <w:proofErr w:type="spellStart"/>
      <w:proofErr w:type="gramEnd"/>
      <w:r w:rsidRPr="00D404F9">
        <w:rPr>
          <w:rFonts w:ascii="Arial" w:hAnsi="Arial" w:cs="Arial"/>
          <w:sz w:val="20"/>
          <w:szCs w:val="20"/>
          <w:lang w:val="ru-RU"/>
        </w:rPr>
        <w:t>Кочкор</w:t>
      </w:r>
      <w:proofErr w:type="spellEnd"/>
      <w:r w:rsidRPr="00D404F9">
        <w:rPr>
          <w:rFonts w:ascii="Arial" w:hAnsi="Arial" w:cs="Arial"/>
          <w:sz w:val="20"/>
          <w:szCs w:val="20"/>
          <w:lang w:val="ru-RU"/>
        </w:rPr>
        <w:t xml:space="preserve">), проект </w:t>
      </w:r>
      <w:r w:rsidR="00D404F9" w:rsidRPr="00D404F9">
        <w:rPr>
          <w:rFonts w:ascii="Arial" w:hAnsi="Arial" w:cs="Arial"/>
          <w:sz w:val="20"/>
          <w:szCs w:val="20"/>
          <w:lang w:val="ru-RU"/>
        </w:rPr>
        <w:t xml:space="preserve"> </w:t>
      </w:r>
      <w:r w:rsidRPr="00D404F9">
        <w:rPr>
          <w:rFonts w:ascii="Arial" w:hAnsi="Arial" w:cs="Arial"/>
          <w:sz w:val="20"/>
          <w:szCs w:val="20"/>
          <w:lang w:val="ru-RU"/>
        </w:rPr>
        <w:t>«Продвижение политического просвещения через медиа среди молодежи»</w:t>
      </w:r>
    </w:p>
    <w:p w14:paraId="5B5E9B35" w14:textId="67C79174" w:rsidR="00721A03" w:rsidRPr="00D404F9" w:rsidRDefault="00721A03"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ОО "Тынчтык" (г. Нарын), проект</w:t>
      </w:r>
      <w:r w:rsidRPr="00D404F9">
        <w:rPr>
          <w:rFonts w:ascii="Arial" w:hAnsi="Arial" w:cs="Arial"/>
          <w:sz w:val="20"/>
          <w:szCs w:val="20"/>
          <w:lang w:val="ru-RU"/>
        </w:rPr>
        <w:tab/>
        <w:t>«Ийгилик ачкычы – ынтымак»</w:t>
      </w:r>
    </w:p>
    <w:p w14:paraId="6E240EBE" w14:textId="6B87F51C" w:rsidR="00721A03" w:rsidRPr="00D404F9" w:rsidRDefault="00721A03"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ОФ Онол Айым в партнерстве с ОО Таласский областной Совет молодежи (</w:t>
      </w:r>
      <w:proofErr w:type="spellStart"/>
      <w:r w:rsidRPr="00D404F9">
        <w:rPr>
          <w:rFonts w:ascii="Arial" w:hAnsi="Arial" w:cs="Arial"/>
          <w:sz w:val="20"/>
          <w:szCs w:val="20"/>
          <w:lang w:val="ru-RU"/>
        </w:rPr>
        <w:t>Таласская</w:t>
      </w:r>
      <w:proofErr w:type="spellEnd"/>
      <w:r w:rsidRPr="00D404F9">
        <w:rPr>
          <w:rFonts w:ascii="Arial" w:hAnsi="Arial" w:cs="Arial"/>
          <w:sz w:val="20"/>
          <w:szCs w:val="20"/>
          <w:lang w:val="ru-RU"/>
        </w:rPr>
        <w:t xml:space="preserve"> область),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w:t>
      </w:r>
      <w:proofErr w:type="spellStart"/>
      <w:r w:rsidRPr="00D404F9">
        <w:rPr>
          <w:rFonts w:ascii="Arial" w:hAnsi="Arial" w:cs="Arial"/>
          <w:sz w:val="20"/>
          <w:szCs w:val="20"/>
          <w:lang w:val="ru-RU"/>
        </w:rPr>
        <w:t>Ынтымактуу</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Жашоо</w:t>
      </w:r>
      <w:proofErr w:type="spellEnd"/>
      <w:r w:rsidR="00D404F9" w:rsidRPr="00D404F9">
        <w:rPr>
          <w:rFonts w:ascii="Arial" w:hAnsi="Arial" w:cs="Arial"/>
          <w:sz w:val="20"/>
          <w:szCs w:val="20"/>
          <w:lang w:val="ru-RU"/>
        </w:rPr>
        <w:t xml:space="preserve"> </w:t>
      </w:r>
      <w:r w:rsidRPr="00D404F9">
        <w:rPr>
          <w:rFonts w:ascii="Arial" w:hAnsi="Arial" w:cs="Arial"/>
          <w:sz w:val="20"/>
          <w:szCs w:val="20"/>
          <w:lang w:val="ru-RU"/>
        </w:rPr>
        <w:t>=</w:t>
      </w:r>
      <w:r w:rsidR="00D404F9" w:rsidRPr="00D404F9">
        <w:rPr>
          <w:rFonts w:ascii="Arial" w:hAnsi="Arial" w:cs="Arial"/>
          <w:sz w:val="20"/>
          <w:szCs w:val="20"/>
          <w:lang w:val="ru-RU"/>
        </w:rPr>
        <w:t xml:space="preserve"> </w:t>
      </w:r>
      <w:proofErr w:type="spellStart"/>
      <w:r w:rsidRPr="00D404F9">
        <w:rPr>
          <w:rFonts w:ascii="Arial" w:hAnsi="Arial" w:cs="Arial"/>
          <w:sz w:val="20"/>
          <w:szCs w:val="20"/>
          <w:lang w:val="ru-RU"/>
        </w:rPr>
        <w:t>Жаратылышты</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Сактоо</w:t>
      </w:r>
      <w:proofErr w:type="spellEnd"/>
      <w:r w:rsidRPr="00D404F9">
        <w:rPr>
          <w:rFonts w:ascii="Arial" w:hAnsi="Arial" w:cs="Arial"/>
          <w:sz w:val="20"/>
          <w:szCs w:val="20"/>
          <w:lang w:val="ru-RU"/>
        </w:rPr>
        <w:t>»</w:t>
      </w:r>
    </w:p>
    <w:p w14:paraId="75C7C47B" w14:textId="4958A732" w:rsidR="00721A03" w:rsidRPr="00D404F9" w:rsidRDefault="00721A03"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ОО Диланар в партнерстве с ОО ТИО (Таласская область), проект</w:t>
      </w:r>
      <w:r w:rsidRPr="00D404F9">
        <w:rPr>
          <w:rFonts w:ascii="Arial" w:hAnsi="Arial" w:cs="Arial"/>
          <w:sz w:val="20"/>
          <w:szCs w:val="20"/>
          <w:lang w:val="ru-RU"/>
        </w:rPr>
        <w:tab/>
        <w:t>«Будущее должно быть заложено в настоящем - Миростроительство в Покровском айыльном аймаке»</w:t>
      </w:r>
    </w:p>
    <w:p w14:paraId="6912F2EE" w14:textId="0A92C90C" w:rsidR="00721A03" w:rsidRPr="00D404F9" w:rsidRDefault="00721A03"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ОФ «Общество Корнелиуса» (г. Токмок), проект  «Во имя единства»</w:t>
      </w:r>
    </w:p>
    <w:p w14:paraId="3C379AA4" w14:textId="7AFFA5DF" w:rsidR="00721A03" w:rsidRPr="00D404F9" w:rsidRDefault="00721A03"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 xml:space="preserve">ОО «Community </w:t>
      </w:r>
      <w:proofErr w:type="spellStart"/>
      <w:r w:rsidRPr="00D404F9">
        <w:rPr>
          <w:rFonts w:ascii="Arial" w:hAnsi="Arial" w:cs="Arial"/>
          <w:sz w:val="20"/>
          <w:szCs w:val="20"/>
          <w:lang w:val="ru-RU"/>
        </w:rPr>
        <w:t>Development</w:t>
      </w:r>
      <w:proofErr w:type="spellEnd"/>
      <w:r w:rsidRPr="00D404F9">
        <w:rPr>
          <w:rFonts w:ascii="Arial" w:hAnsi="Arial" w:cs="Arial"/>
          <w:sz w:val="20"/>
          <w:szCs w:val="20"/>
          <w:lang w:val="ru-RU"/>
        </w:rPr>
        <w:t xml:space="preserve"> Alliance» (</w:t>
      </w:r>
      <w:proofErr w:type="spellStart"/>
      <w:r w:rsidRPr="00D404F9">
        <w:rPr>
          <w:rFonts w:ascii="Arial" w:hAnsi="Arial" w:cs="Arial"/>
          <w:sz w:val="20"/>
          <w:szCs w:val="20"/>
          <w:lang w:val="ru-RU"/>
        </w:rPr>
        <w:t>Курама</w:t>
      </w:r>
      <w:proofErr w:type="spellEnd"/>
      <w:r w:rsidRPr="00D404F9">
        <w:rPr>
          <w:rFonts w:ascii="Arial" w:hAnsi="Arial" w:cs="Arial"/>
          <w:sz w:val="20"/>
          <w:szCs w:val="20"/>
          <w:lang w:val="ru-RU"/>
        </w:rPr>
        <w:t>),</w:t>
      </w:r>
      <w:r w:rsidR="00C62980" w:rsidRPr="00D404F9">
        <w:rPr>
          <w:rFonts w:ascii="Arial" w:hAnsi="Arial" w:cs="Arial"/>
          <w:sz w:val="20"/>
          <w:szCs w:val="20"/>
          <w:lang w:val="ru-RU"/>
        </w:rPr>
        <w:t xml:space="preserve">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«Продвижение мира в местном сообществе»</w:t>
      </w:r>
    </w:p>
    <w:p w14:paraId="114AF923" w14:textId="497FFA2D"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 xml:space="preserve">ОО </w:t>
      </w:r>
      <w:proofErr w:type="spellStart"/>
      <w:r w:rsidRPr="00D404F9">
        <w:rPr>
          <w:rFonts w:ascii="Arial" w:hAnsi="Arial" w:cs="Arial"/>
          <w:sz w:val="20"/>
          <w:szCs w:val="20"/>
          <w:lang w:val="ru-RU"/>
        </w:rPr>
        <w:t>Агеркеч</w:t>
      </w:r>
      <w:proofErr w:type="spellEnd"/>
      <w:r w:rsidRPr="00D404F9">
        <w:rPr>
          <w:rFonts w:ascii="Arial" w:hAnsi="Arial" w:cs="Arial"/>
          <w:sz w:val="20"/>
          <w:szCs w:val="20"/>
          <w:lang w:val="ru-RU"/>
        </w:rPr>
        <w:t xml:space="preserve"> (МТУ-1),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 xml:space="preserve">«Инклюзивная инновационная платформа </w:t>
      </w:r>
      <w:proofErr w:type="spellStart"/>
      <w:r w:rsidRPr="00D404F9">
        <w:rPr>
          <w:rFonts w:ascii="Arial" w:hAnsi="Arial" w:cs="Arial"/>
          <w:sz w:val="20"/>
          <w:szCs w:val="20"/>
          <w:lang w:val="ru-RU"/>
        </w:rPr>
        <w:t>миростроительства</w:t>
      </w:r>
      <w:proofErr w:type="spellEnd"/>
      <w:r w:rsidRPr="00D404F9">
        <w:rPr>
          <w:rFonts w:ascii="Arial" w:hAnsi="Arial" w:cs="Arial"/>
          <w:sz w:val="20"/>
          <w:szCs w:val="20"/>
          <w:lang w:val="ru-RU"/>
        </w:rPr>
        <w:t>»</w:t>
      </w:r>
    </w:p>
    <w:p w14:paraId="00607AA3" w14:textId="3F5C1921"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НПО «Центр развития сообществ» (Ленинское),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«Повышение потенциала активности граждан и ОМСУ в предупреждении конфликтов в Ленинском айыльном аймаке»</w:t>
      </w:r>
    </w:p>
    <w:p w14:paraId="271E562A" w14:textId="06E94C00"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ОО “Активист” (Баткенская область), проект «Эр достугу-эгиз, эл достугу-дең</w:t>
      </w:r>
      <w:proofErr w:type="gramStart"/>
      <w:r w:rsidRPr="00D404F9">
        <w:rPr>
          <w:rFonts w:ascii="Arial" w:hAnsi="Arial" w:cs="Arial"/>
          <w:sz w:val="20"/>
          <w:szCs w:val="20"/>
          <w:lang w:val="ru-RU"/>
        </w:rPr>
        <w:t>из</w:t>
      </w:r>
      <w:proofErr w:type="gramEnd"/>
      <w:r w:rsidRPr="00D404F9">
        <w:rPr>
          <w:rFonts w:ascii="Arial" w:hAnsi="Arial" w:cs="Arial"/>
          <w:sz w:val="20"/>
          <w:szCs w:val="20"/>
          <w:lang w:val="ru-RU"/>
        </w:rPr>
        <w:t>»</w:t>
      </w:r>
    </w:p>
    <w:p w14:paraId="3F153D6B" w14:textId="561079CF"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ОО “Сеть приграничной молодежи” (Баткенская область), проект «Ынтымактуу жаштар»</w:t>
      </w:r>
    </w:p>
    <w:p w14:paraId="511DEFB0" w14:textId="165E1BF0"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ОО “Мирные инициативы” в партнерстве с ОО “Диалог, доверие, право” (</w:t>
      </w:r>
      <w:proofErr w:type="spellStart"/>
      <w:r w:rsidRPr="00D404F9">
        <w:rPr>
          <w:rFonts w:ascii="Arial" w:hAnsi="Arial" w:cs="Arial"/>
          <w:sz w:val="20"/>
          <w:szCs w:val="20"/>
          <w:lang w:val="ru-RU"/>
        </w:rPr>
        <w:t>Баткенская</w:t>
      </w:r>
      <w:proofErr w:type="spellEnd"/>
      <w:r w:rsidRPr="00D404F9">
        <w:rPr>
          <w:rFonts w:ascii="Arial" w:hAnsi="Arial" w:cs="Arial"/>
          <w:sz w:val="20"/>
          <w:szCs w:val="20"/>
          <w:lang w:val="ru-RU"/>
        </w:rPr>
        <w:t xml:space="preserve"> область), проект «Местные  гражданские инициативы для развития сотрудничества и сплоченности сообществ в Суу-Башинском айылном округе»</w:t>
      </w:r>
    </w:p>
    <w:p w14:paraId="4775D7EF" w14:textId="68971178"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ЦПГО Ноокат (Ошская область), проект</w:t>
      </w:r>
      <w:r w:rsidRPr="00D404F9">
        <w:rPr>
          <w:rFonts w:ascii="Arial" w:hAnsi="Arial" w:cs="Arial"/>
          <w:sz w:val="20"/>
          <w:szCs w:val="20"/>
          <w:lang w:val="ru-RU"/>
        </w:rPr>
        <w:tab/>
        <w:t>«Улучшение степени доверия населения органам МСУ»</w:t>
      </w:r>
    </w:p>
    <w:p w14:paraId="06860762" w14:textId="62E90CB3"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ОО “Жаш Ниет” (Ошская область), проект «Демге дем»</w:t>
      </w:r>
    </w:p>
    <w:p w14:paraId="2199087E" w14:textId="7EA089B7"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ОФ “Центр развития и защиты уязвимых групп населения” (Ошская область), проект «Жаштар тилеги тынчтык»</w:t>
      </w:r>
    </w:p>
    <w:p w14:paraId="6FD02039" w14:textId="1E689945"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ОФ Международный центр Интербилим (Ошская область), проект</w:t>
      </w:r>
      <w:r w:rsidRPr="00D404F9">
        <w:rPr>
          <w:rFonts w:ascii="Arial" w:hAnsi="Arial" w:cs="Arial"/>
          <w:sz w:val="20"/>
          <w:szCs w:val="20"/>
          <w:lang w:val="ru-RU"/>
        </w:rPr>
        <w:tab/>
        <w:t>«Усиление потенциала местных сообществ и МСУ г. Узген в мониторинге потребностей уязвимых слоев населения и в предоставлении муниципальных услуг»</w:t>
      </w:r>
    </w:p>
    <w:p w14:paraId="2DCCA490" w14:textId="22B0D492"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ОФ “Ноокат Ирригатор” в партнерстве с ОФ “Согонду Жаштар Коому” (Ошская область), проект «Ынтымактуу элге ырыс конот»</w:t>
      </w:r>
    </w:p>
    <w:p w14:paraId="74D7A4CD" w14:textId="5A124476"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lastRenderedPageBreak/>
        <w:t>ОО “</w:t>
      </w:r>
      <w:proofErr w:type="spellStart"/>
      <w:r w:rsidRPr="00D404F9">
        <w:rPr>
          <w:rFonts w:ascii="Arial" w:hAnsi="Arial" w:cs="Arial"/>
          <w:sz w:val="20"/>
          <w:szCs w:val="20"/>
          <w:lang w:val="ru-RU"/>
        </w:rPr>
        <w:t>Жаш</w:t>
      </w:r>
      <w:proofErr w:type="spellEnd"/>
      <w:proofErr w:type="gramStart"/>
      <w:r w:rsidRPr="00D404F9">
        <w:rPr>
          <w:rFonts w:ascii="Arial" w:hAnsi="Arial" w:cs="Arial"/>
          <w:sz w:val="20"/>
          <w:szCs w:val="20"/>
          <w:lang w:val="ru-RU"/>
        </w:rPr>
        <w:t xml:space="preserve"> </w:t>
      </w:r>
      <w:proofErr w:type="spellStart"/>
      <w:r w:rsidRPr="00D404F9">
        <w:rPr>
          <w:rFonts w:ascii="Arial" w:hAnsi="Arial" w:cs="Arial"/>
          <w:sz w:val="20"/>
          <w:szCs w:val="20"/>
          <w:lang w:val="ru-RU"/>
        </w:rPr>
        <w:t>К</w:t>
      </w:r>
      <w:proofErr w:type="gramEnd"/>
      <w:r w:rsidR="002E25BC" w:rsidRPr="00D404F9">
        <w:rPr>
          <w:rFonts w:ascii="Arial" w:hAnsi="Arial" w:cs="Arial"/>
          <w:sz w:val="20"/>
          <w:szCs w:val="20"/>
          <w:lang w:val="ru-RU"/>
        </w:rPr>
        <w:t>ү</w:t>
      </w:r>
      <w:r w:rsidRPr="00D404F9">
        <w:rPr>
          <w:rFonts w:ascii="Arial" w:hAnsi="Arial" w:cs="Arial"/>
          <w:sz w:val="20"/>
          <w:szCs w:val="20"/>
          <w:lang w:val="ru-RU"/>
        </w:rPr>
        <w:t>ч</w:t>
      </w:r>
      <w:proofErr w:type="spellEnd"/>
      <w:r w:rsidRPr="00D404F9">
        <w:rPr>
          <w:rFonts w:ascii="Arial" w:hAnsi="Arial" w:cs="Arial"/>
          <w:sz w:val="20"/>
          <w:szCs w:val="20"/>
          <w:lang w:val="ru-RU"/>
        </w:rPr>
        <w:t>” (Джалал-Абадская область),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w:t>
      </w:r>
      <w:proofErr w:type="spellStart"/>
      <w:r w:rsidRPr="00D404F9">
        <w:rPr>
          <w:rFonts w:ascii="Arial" w:hAnsi="Arial" w:cs="Arial"/>
          <w:sz w:val="20"/>
          <w:szCs w:val="20"/>
          <w:lang w:val="ru-RU"/>
        </w:rPr>
        <w:t>Таш-Комур</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шаарында</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жаштардын</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ынтымагын</w:t>
      </w:r>
      <w:proofErr w:type="spellEnd"/>
      <w:r w:rsidRPr="00D404F9">
        <w:rPr>
          <w:rFonts w:ascii="Arial" w:hAnsi="Arial" w:cs="Arial"/>
          <w:sz w:val="20"/>
          <w:szCs w:val="20"/>
          <w:lang w:val="ru-RU"/>
        </w:rPr>
        <w:t xml:space="preserve"> бекемдоо жана шайлоодон кийинки чыр-чатактарды алдын алуу»</w:t>
      </w:r>
    </w:p>
    <w:p w14:paraId="5DD60B4D" w14:textId="2CE0D579" w:rsidR="00C62980" w:rsidRPr="00D404F9" w:rsidRDefault="00C62980"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ОФ “Айкан”</w:t>
      </w:r>
      <w:r w:rsidR="00BD7D6A" w:rsidRPr="00D404F9">
        <w:rPr>
          <w:rFonts w:ascii="Arial" w:hAnsi="Arial" w:cs="Arial"/>
          <w:sz w:val="20"/>
          <w:szCs w:val="20"/>
          <w:lang w:val="ru-RU"/>
        </w:rPr>
        <w:t xml:space="preserve"> (Джалал-Абадская область), проект</w:t>
      </w:r>
      <w:r w:rsidRPr="00D404F9">
        <w:rPr>
          <w:rFonts w:ascii="Arial" w:hAnsi="Arial" w:cs="Arial"/>
          <w:sz w:val="20"/>
          <w:szCs w:val="20"/>
          <w:lang w:val="ru-RU"/>
        </w:rPr>
        <w:t xml:space="preserve"> </w:t>
      </w:r>
      <w:r w:rsidR="00BD7D6A" w:rsidRPr="00D404F9">
        <w:rPr>
          <w:rFonts w:ascii="Arial" w:hAnsi="Arial" w:cs="Arial"/>
          <w:sz w:val="20"/>
          <w:szCs w:val="20"/>
          <w:lang w:val="ru-RU"/>
        </w:rPr>
        <w:t>«</w:t>
      </w:r>
      <w:r w:rsidRPr="00D404F9">
        <w:rPr>
          <w:rFonts w:ascii="Arial" w:hAnsi="Arial" w:cs="Arial"/>
          <w:sz w:val="20"/>
          <w:szCs w:val="20"/>
          <w:lang w:val="ru-RU"/>
        </w:rPr>
        <w:t>Предотвращение конфликтных отношений между населением и айыл окмоту после выборов на территории Терек-Сайского айыльного аймака</w:t>
      </w:r>
      <w:r w:rsidR="00BD7D6A" w:rsidRPr="00D404F9">
        <w:rPr>
          <w:rFonts w:ascii="Arial" w:hAnsi="Arial" w:cs="Arial"/>
          <w:sz w:val="20"/>
          <w:szCs w:val="20"/>
          <w:lang w:val="ru-RU"/>
        </w:rPr>
        <w:t>»</w:t>
      </w:r>
    </w:p>
    <w:p w14:paraId="486A4472" w14:textId="65AB4BDD" w:rsidR="00BD7D6A" w:rsidRPr="00D404F9" w:rsidRDefault="00BD7D6A"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ОФ “Мекеним Ала-</w:t>
      </w:r>
      <w:proofErr w:type="spellStart"/>
      <w:r w:rsidRPr="00D404F9">
        <w:rPr>
          <w:rFonts w:ascii="Arial" w:hAnsi="Arial" w:cs="Arial"/>
          <w:sz w:val="20"/>
          <w:szCs w:val="20"/>
          <w:lang w:val="ru-RU"/>
        </w:rPr>
        <w:t>Тоо</w:t>
      </w:r>
      <w:proofErr w:type="spellEnd"/>
      <w:r w:rsidRPr="00D404F9">
        <w:rPr>
          <w:rFonts w:ascii="Arial" w:hAnsi="Arial" w:cs="Arial"/>
          <w:sz w:val="20"/>
          <w:szCs w:val="20"/>
          <w:lang w:val="ru-RU"/>
        </w:rPr>
        <w:t>” (Джалал-Абадская область),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w:t>
      </w:r>
      <w:proofErr w:type="spellStart"/>
      <w:r w:rsidRPr="00D404F9">
        <w:rPr>
          <w:rFonts w:ascii="Arial" w:hAnsi="Arial" w:cs="Arial"/>
          <w:sz w:val="20"/>
          <w:szCs w:val="20"/>
          <w:lang w:val="ru-RU"/>
        </w:rPr>
        <w:t>Элет</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жеринин</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ынтымак</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куруучулары</w:t>
      </w:r>
      <w:proofErr w:type="spellEnd"/>
      <w:r w:rsidRPr="00D404F9">
        <w:rPr>
          <w:rFonts w:ascii="Arial" w:hAnsi="Arial" w:cs="Arial"/>
          <w:sz w:val="20"/>
          <w:szCs w:val="20"/>
          <w:lang w:val="ru-RU"/>
        </w:rPr>
        <w:t>»</w:t>
      </w:r>
    </w:p>
    <w:p w14:paraId="1A8A192F" w14:textId="10EBCBD2" w:rsidR="00BD7D6A" w:rsidRPr="00D404F9" w:rsidRDefault="00BD7D6A"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ОФ “</w:t>
      </w:r>
      <w:proofErr w:type="spellStart"/>
      <w:r w:rsidRPr="00D404F9">
        <w:rPr>
          <w:rFonts w:ascii="Arial" w:hAnsi="Arial" w:cs="Arial"/>
          <w:sz w:val="20"/>
          <w:szCs w:val="20"/>
          <w:lang w:val="ru-RU"/>
        </w:rPr>
        <w:t>Гринлайт</w:t>
      </w:r>
      <w:proofErr w:type="spellEnd"/>
      <w:r w:rsidRPr="00D404F9">
        <w:rPr>
          <w:rFonts w:ascii="Arial" w:hAnsi="Arial" w:cs="Arial"/>
          <w:sz w:val="20"/>
          <w:szCs w:val="20"/>
          <w:lang w:val="ru-RU"/>
        </w:rPr>
        <w:t>” (Джалал-Абадская область),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«Молодежная инициатив</w:t>
      </w:r>
      <w:proofErr w:type="gramStart"/>
      <w:r w:rsidRPr="00D404F9">
        <w:rPr>
          <w:rFonts w:ascii="Arial" w:hAnsi="Arial" w:cs="Arial"/>
          <w:sz w:val="20"/>
          <w:szCs w:val="20"/>
          <w:lang w:val="ru-RU"/>
        </w:rPr>
        <w:t>а-</w:t>
      </w:r>
      <w:proofErr w:type="gramEnd"/>
      <w:r w:rsidRPr="00D404F9">
        <w:rPr>
          <w:rFonts w:ascii="Arial" w:hAnsi="Arial" w:cs="Arial"/>
          <w:sz w:val="20"/>
          <w:szCs w:val="20"/>
          <w:lang w:val="ru-RU"/>
        </w:rPr>
        <w:t xml:space="preserve"> путь к развитию»</w:t>
      </w:r>
    </w:p>
    <w:p w14:paraId="1481A73E" w14:textId="6837D33F" w:rsidR="00BD7D6A" w:rsidRPr="00D404F9" w:rsidRDefault="00BD7D6A"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ОФ “Развитие молодых граждан”</w:t>
      </w:r>
      <w:r w:rsidRPr="00D404F9">
        <w:rPr>
          <w:rFonts w:ascii="Arial" w:hAnsi="Arial" w:cs="Arial"/>
          <w:sz w:val="20"/>
          <w:szCs w:val="20"/>
          <w:lang w:val="ru-RU"/>
        </w:rPr>
        <w:tab/>
        <w:t>(Джалал-Абадская область), проект «Социальное партнерство общественно-профилактического центра при Жаны-Жолском айыл окмоту с населением и милицией»</w:t>
      </w:r>
    </w:p>
    <w:p w14:paraId="40AFF83F" w14:textId="35F8BC80" w:rsidR="00BD7D6A" w:rsidRPr="00D404F9" w:rsidRDefault="00BD7D6A"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ОО “Женский совет г. Каракуль” (Джалал-Абадская область),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w:t>
      </w:r>
      <w:proofErr w:type="spellStart"/>
      <w:r w:rsidRPr="00D404F9">
        <w:rPr>
          <w:rFonts w:ascii="Arial" w:hAnsi="Arial" w:cs="Arial"/>
          <w:sz w:val="20"/>
          <w:szCs w:val="20"/>
          <w:lang w:val="ru-RU"/>
        </w:rPr>
        <w:t>Коомдук</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алдын</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алуу</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борборлоруна</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жаны</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дем</w:t>
      </w:r>
      <w:proofErr w:type="spellEnd"/>
      <w:r w:rsidRPr="00D404F9">
        <w:rPr>
          <w:rFonts w:ascii="Arial" w:hAnsi="Arial" w:cs="Arial"/>
          <w:sz w:val="20"/>
          <w:szCs w:val="20"/>
          <w:lang w:val="ru-RU"/>
        </w:rPr>
        <w:t xml:space="preserve"> бер</w:t>
      </w:r>
      <w:r w:rsidR="006031EB" w:rsidRPr="00D404F9">
        <w:rPr>
          <w:rFonts w:ascii="Arial" w:hAnsi="Arial" w:cs="Arial"/>
          <w:sz w:val="20"/>
          <w:szCs w:val="20"/>
          <w:lang w:val="ru-RU"/>
        </w:rPr>
        <w:t>үү</w:t>
      </w:r>
      <w:r w:rsidRPr="00D404F9">
        <w:rPr>
          <w:rFonts w:ascii="Arial" w:hAnsi="Arial" w:cs="Arial"/>
          <w:sz w:val="20"/>
          <w:szCs w:val="20"/>
          <w:lang w:val="ru-RU"/>
        </w:rPr>
        <w:t>»</w:t>
      </w:r>
    </w:p>
    <w:p w14:paraId="70F5812B" w14:textId="4AD2CC3B" w:rsidR="00721A03" w:rsidRPr="00D404F9" w:rsidRDefault="00BD7D6A" w:rsidP="00D404F9">
      <w:pPr>
        <w:pStyle w:val="ad"/>
        <w:numPr>
          <w:ilvl w:val="0"/>
          <w:numId w:val="3"/>
        </w:numPr>
        <w:shd w:val="clear" w:color="auto" w:fill="FFFFFF"/>
        <w:spacing w:before="0" w:beforeAutospacing="0" w:after="0" w:afterAutospacing="0"/>
        <w:rPr>
          <w:rFonts w:ascii="Arial" w:hAnsi="Arial" w:cs="Arial"/>
          <w:sz w:val="20"/>
          <w:szCs w:val="20"/>
          <w:lang w:val="ru-RU"/>
        </w:rPr>
      </w:pPr>
      <w:r w:rsidRPr="00D404F9">
        <w:rPr>
          <w:rFonts w:ascii="Arial" w:hAnsi="Arial" w:cs="Arial"/>
          <w:sz w:val="20"/>
          <w:szCs w:val="20"/>
          <w:lang w:val="ru-RU"/>
        </w:rPr>
        <w:t>ОО “Тилектеш Эл” в парт</w:t>
      </w:r>
      <w:r w:rsidR="00D404F9" w:rsidRPr="00D404F9">
        <w:rPr>
          <w:rFonts w:ascii="Arial" w:hAnsi="Arial" w:cs="Arial"/>
          <w:sz w:val="20"/>
          <w:szCs w:val="20"/>
          <w:lang w:val="ru-RU"/>
        </w:rPr>
        <w:t xml:space="preserve">нерстве с ОФ «Казарман </w:t>
      </w:r>
      <w:proofErr w:type="spellStart"/>
      <w:r w:rsidR="00D404F9" w:rsidRPr="00D404F9">
        <w:rPr>
          <w:rFonts w:ascii="Arial" w:hAnsi="Arial" w:cs="Arial"/>
          <w:sz w:val="20"/>
          <w:szCs w:val="20"/>
          <w:lang w:val="ru-RU"/>
        </w:rPr>
        <w:t>Келечек</w:t>
      </w:r>
      <w:proofErr w:type="spellEnd"/>
      <w:r w:rsidR="00D404F9" w:rsidRPr="00D404F9">
        <w:rPr>
          <w:rFonts w:ascii="Arial" w:hAnsi="Arial" w:cs="Arial"/>
          <w:sz w:val="20"/>
          <w:szCs w:val="20"/>
          <w:lang w:val="ru-RU"/>
        </w:rPr>
        <w:t xml:space="preserve">» </w:t>
      </w:r>
      <w:r w:rsidRPr="00D404F9">
        <w:rPr>
          <w:rFonts w:ascii="Arial" w:hAnsi="Arial" w:cs="Arial"/>
          <w:sz w:val="20"/>
          <w:szCs w:val="20"/>
          <w:lang w:val="ru-RU"/>
        </w:rPr>
        <w:t>(Джалал-Абадская область), проект</w:t>
      </w:r>
      <w:r w:rsidR="00D404F9" w:rsidRPr="00D404F9">
        <w:rPr>
          <w:rFonts w:ascii="Arial" w:hAnsi="Arial" w:cs="Arial"/>
          <w:sz w:val="20"/>
          <w:szCs w:val="20"/>
          <w:lang w:val="ru-RU"/>
        </w:rPr>
        <w:t xml:space="preserve"> </w:t>
      </w:r>
      <w:r w:rsidRPr="00D404F9">
        <w:rPr>
          <w:rFonts w:ascii="Arial" w:hAnsi="Arial" w:cs="Arial"/>
          <w:sz w:val="20"/>
          <w:szCs w:val="20"/>
          <w:lang w:val="ru-RU"/>
        </w:rPr>
        <w:t>«</w:t>
      </w:r>
      <w:proofErr w:type="spellStart"/>
      <w:r w:rsidRPr="00D404F9">
        <w:rPr>
          <w:rFonts w:ascii="Arial" w:hAnsi="Arial" w:cs="Arial"/>
          <w:sz w:val="20"/>
          <w:szCs w:val="20"/>
          <w:lang w:val="ru-RU"/>
        </w:rPr>
        <w:t>Ынтымактуу</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жаштар</w:t>
      </w:r>
      <w:proofErr w:type="spellEnd"/>
      <w:r w:rsidR="00D404F9" w:rsidRPr="00D404F9">
        <w:rPr>
          <w:rFonts w:ascii="Arial" w:hAnsi="Arial" w:cs="Arial"/>
          <w:sz w:val="20"/>
          <w:szCs w:val="20"/>
          <w:lang w:val="ru-RU"/>
        </w:rPr>
        <w:t xml:space="preserve"> – </w:t>
      </w:r>
      <w:proofErr w:type="spellStart"/>
      <w:r w:rsidRPr="00D404F9">
        <w:rPr>
          <w:rFonts w:ascii="Arial" w:hAnsi="Arial" w:cs="Arial"/>
          <w:sz w:val="20"/>
          <w:szCs w:val="20"/>
          <w:lang w:val="ru-RU"/>
        </w:rPr>
        <w:t>аймактын</w:t>
      </w:r>
      <w:proofErr w:type="spellEnd"/>
      <w:r w:rsidRPr="00D404F9">
        <w:rPr>
          <w:rFonts w:ascii="Arial" w:hAnsi="Arial" w:cs="Arial"/>
          <w:sz w:val="20"/>
          <w:szCs w:val="20"/>
          <w:lang w:val="ru-RU"/>
        </w:rPr>
        <w:t xml:space="preserve"> </w:t>
      </w:r>
      <w:proofErr w:type="spellStart"/>
      <w:r w:rsidRPr="00D404F9">
        <w:rPr>
          <w:rFonts w:ascii="Arial" w:hAnsi="Arial" w:cs="Arial"/>
          <w:sz w:val="20"/>
          <w:szCs w:val="20"/>
          <w:lang w:val="ru-RU"/>
        </w:rPr>
        <w:t>келечеги</w:t>
      </w:r>
      <w:proofErr w:type="spellEnd"/>
      <w:r w:rsidRPr="00D404F9">
        <w:rPr>
          <w:rFonts w:ascii="Arial" w:hAnsi="Arial" w:cs="Arial"/>
          <w:sz w:val="20"/>
          <w:szCs w:val="20"/>
          <w:lang w:val="ru-RU"/>
        </w:rPr>
        <w:t>»</w:t>
      </w:r>
    </w:p>
    <w:p w14:paraId="01DF9EFA" w14:textId="77777777" w:rsidR="00721A03" w:rsidRPr="00D404F9" w:rsidRDefault="00721A03" w:rsidP="00D404F9">
      <w:pPr>
        <w:pStyle w:val="ad"/>
        <w:shd w:val="clear" w:color="auto" w:fill="FFFFFF"/>
        <w:spacing w:before="0" w:beforeAutospacing="0" w:after="0" w:afterAutospacing="0"/>
        <w:ind w:left="851" w:firstLine="565"/>
        <w:jc w:val="both"/>
        <w:rPr>
          <w:rFonts w:ascii="Arial" w:hAnsi="Arial" w:cs="Arial"/>
          <w:sz w:val="20"/>
          <w:szCs w:val="20"/>
          <w:lang w:val="ru-RU"/>
        </w:rPr>
      </w:pPr>
    </w:p>
    <w:p w14:paraId="424FEBEE" w14:textId="06C1010E" w:rsidR="00431E0D" w:rsidRPr="00D404F9" w:rsidRDefault="00431E0D" w:rsidP="00D404F9">
      <w:pPr>
        <w:pStyle w:val="ad"/>
        <w:shd w:val="clear" w:color="auto" w:fill="FFFFFF"/>
        <w:spacing w:before="0" w:beforeAutospacing="0" w:after="0" w:afterAutospacing="0"/>
        <w:ind w:left="851" w:firstLine="565"/>
        <w:jc w:val="both"/>
        <w:rPr>
          <w:rFonts w:ascii="Arial" w:hAnsi="Arial" w:cs="Arial"/>
          <w:sz w:val="20"/>
          <w:szCs w:val="20"/>
          <w:lang w:val="ru-RU"/>
        </w:rPr>
      </w:pPr>
      <w:r w:rsidRPr="00D404F9">
        <w:rPr>
          <w:rFonts w:ascii="Arial" w:hAnsi="Arial" w:cs="Arial"/>
          <w:sz w:val="20"/>
          <w:szCs w:val="20"/>
          <w:lang w:val="ru-RU"/>
        </w:rPr>
        <w:t xml:space="preserve">Кроме того, </w:t>
      </w:r>
      <w:r w:rsidR="00721A03" w:rsidRPr="00D404F9">
        <w:rPr>
          <w:rFonts w:ascii="Arial" w:hAnsi="Arial" w:cs="Arial"/>
          <w:sz w:val="20"/>
          <w:szCs w:val="20"/>
          <w:lang w:val="ru-RU"/>
        </w:rPr>
        <w:t xml:space="preserve">25 </w:t>
      </w:r>
      <w:r w:rsidRPr="00D404F9">
        <w:rPr>
          <w:rFonts w:ascii="Arial" w:hAnsi="Arial" w:cs="Arial"/>
          <w:sz w:val="20"/>
          <w:szCs w:val="20"/>
          <w:lang w:val="ru-RU"/>
        </w:rPr>
        <w:t>орган</w:t>
      </w:r>
      <w:r w:rsidR="00721A03" w:rsidRPr="00D404F9">
        <w:rPr>
          <w:rFonts w:ascii="Arial" w:hAnsi="Arial" w:cs="Arial"/>
          <w:sz w:val="20"/>
          <w:szCs w:val="20"/>
          <w:lang w:val="ru-RU"/>
        </w:rPr>
        <w:t>ов</w:t>
      </w:r>
      <w:r w:rsidRPr="00D404F9">
        <w:rPr>
          <w:rFonts w:ascii="Arial" w:hAnsi="Arial" w:cs="Arial"/>
          <w:sz w:val="20"/>
          <w:szCs w:val="20"/>
          <w:lang w:val="ru-RU"/>
        </w:rPr>
        <w:t xml:space="preserve"> местных </w:t>
      </w:r>
      <w:r w:rsidR="00721A03" w:rsidRPr="00D404F9">
        <w:rPr>
          <w:rFonts w:ascii="Arial" w:hAnsi="Arial" w:cs="Arial"/>
          <w:sz w:val="20"/>
          <w:szCs w:val="20"/>
          <w:lang w:val="ru-RU"/>
        </w:rPr>
        <w:t>самоуправления</w:t>
      </w:r>
      <w:r w:rsidRPr="00D404F9">
        <w:rPr>
          <w:rFonts w:ascii="Arial" w:hAnsi="Arial" w:cs="Arial"/>
          <w:sz w:val="20"/>
          <w:szCs w:val="20"/>
          <w:lang w:val="ru-RU"/>
        </w:rPr>
        <w:t xml:space="preserve">, участвующие в проекте, также получат мини-гранты для поддержания инициатив по поддержанию правопорядка и верховенства права. Всего  проект «Ынтымактуу Жашоо» охватывает 25 пилотных локаций в 7 регионах Кыргызстана, </w:t>
      </w:r>
      <w:r w:rsidR="00597B66" w:rsidRPr="00D404F9">
        <w:rPr>
          <w:rFonts w:ascii="Arial" w:hAnsi="Arial" w:cs="Arial"/>
          <w:sz w:val="20"/>
          <w:szCs w:val="20"/>
          <w:lang w:val="ru-RU"/>
        </w:rPr>
        <w:t xml:space="preserve">и каждая местная инициатива будет направлена на решение локальных проблем. </w:t>
      </w:r>
    </w:p>
    <w:p w14:paraId="00F262B9" w14:textId="1590AB8E" w:rsidR="0029376B" w:rsidRPr="00D404F9" w:rsidRDefault="00597B66" w:rsidP="00D404F9">
      <w:pPr>
        <w:pStyle w:val="ad"/>
        <w:shd w:val="clear" w:color="auto" w:fill="FFFFFF"/>
        <w:spacing w:before="0" w:beforeAutospacing="0" w:after="0" w:afterAutospacing="0"/>
        <w:ind w:left="851" w:firstLine="565"/>
        <w:jc w:val="both"/>
        <w:rPr>
          <w:rFonts w:ascii="Arial" w:hAnsi="Arial" w:cs="Arial"/>
          <w:sz w:val="20"/>
          <w:szCs w:val="20"/>
          <w:lang w:val="ru-RU"/>
        </w:rPr>
      </w:pPr>
      <w:r w:rsidRPr="00D404F9">
        <w:rPr>
          <w:rFonts w:ascii="Arial" w:hAnsi="Arial" w:cs="Arial"/>
          <w:sz w:val="20"/>
          <w:szCs w:val="20"/>
          <w:lang w:val="ru-RU"/>
        </w:rPr>
        <w:t>«Для Кыргызстана очень важно формирование сильного гражданского общества, не только в столице, но и регионах. Ключевая роль в предотвращении конфликтов принадлежит активной молодежи, которая, мы надеемся, будет тесно  работать с местными органами власти. Наша цель - вовлечь молодых активистов в диалог для продвижения мирной риторики и позитивной политической культуры», - отметила Шакират Токтосунова, представитель International Alert в КР.</w:t>
      </w:r>
    </w:p>
    <w:p w14:paraId="0247C8E3" w14:textId="77777777" w:rsidR="001B6BD4" w:rsidRPr="00D404F9" w:rsidRDefault="001B6BD4" w:rsidP="00D404F9">
      <w:pPr>
        <w:ind w:left="993" w:firstLine="708"/>
        <w:rPr>
          <w:rFonts w:ascii="Arial" w:hAnsi="Arial" w:cs="Arial"/>
          <w:sz w:val="20"/>
          <w:szCs w:val="20"/>
        </w:rPr>
      </w:pPr>
    </w:p>
    <w:p w14:paraId="1111C21E" w14:textId="77777777" w:rsidR="00B83C99" w:rsidRPr="00D404F9" w:rsidRDefault="00B83C99" w:rsidP="00D404F9">
      <w:pPr>
        <w:ind w:left="851" w:firstLine="708"/>
        <w:jc w:val="both"/>
        <w:rPr>
          <w:rFonts w:ascii="Arial" w:hAnsi="Arial" w:cs="Arial"/>
          <w:b/>
          <w:bCs/>
          <w:sz w:val="20"/>
          <w:szCs w:val="20"/>
        </w:rPr>
      </w:pPr>
      <w:r w:rsidRPr="00D404F9">
        <w:rPr>
          <w:rFonts w:ascii="Arial" w:hAnsi="Arial" w:cs="Arial"/>
          <w:b/>
          <w:bCs/>
          <w:sz w:val="20"/>
          <w:szCs w:val="20"/>
        </w:rPr>
        <w:t>Для справки:</w:t>
      </w:r>
    </w:p>
    <w:p w14:paraId="7150C014" w14:textId="353FB142" w:rsidR="00B83C99" w:rsidRPr="00D404F9" w:rsidRDefault="00B83C99" w:rsidP="00D404F9">
      <w:pPr>
        <w:ind w:left="851" w:right="283"/>
        <w:jc w:val="both"/>
        <w:rPr>
          <w:rFonts w:ascii="Arial" w:hAnsi="Arial" w:cs="Arial"/>
          <w:sz w:val="20"/>
          <w:szCs w:val="20"/>
        </w:rPr>
      </w:pPr>
      <w:r w:rsidRPr="00D404F9">
        <w:rPr>
          <w:rFonts w:ascii="Arial" w:hAnsi="Arial" w:cs="Arial"/>
          <w:sz w:val="20"/>
          <w:szCs w:val="20"/>
        </w:rPr>
        <w:t xml:space="preserve">International Alert совместно с Институтом </w:t>
      </w:r>
      <w:r w:rsidR="00D404F9" w:rsidRPr="00D404F9">
        <w:rPr>
          <w:rFonts w:ascii="Arial" w:hAnsi="Arial" w:cs="Arial"/>
          <w:sz w:val="20"/>
          <w:szCs w:val="20"/>
        </w:rPr>
        <w:t>п</w:t>
      </w:r>
      <w:r w:rsidRPr="00D404F9">
        <w:rPr>
          <w:rFonts w:ascii="Arial" w:hAnsi="Arial" w:cs="Arial"/>
          <w:sz w:val="20"/>
          <w:szCs w:val="20"/>
        </w:rPr>
        <w:t xml:space="preserve">олитики </w:t>
      </w:r>
      <w:r w:rsidR="00D404F9" w:rsidRPr="00D404F9">
        <w:rPr>
          <w:rFonts w:ascii="Arial" w:hAnsi="Arial" w:cs="Arial"/>
          <w:sz w:val="20"/>
          <w:szCs w:val="20"/>
        </w:rPr>
        <w:t>р</w:t>
      </w:r>
      <w:r w:rsidRPr="00D404F9">
        <w:rPr>
          <w:rFonts w:ascii="Arial" w:hAnsi="Arial" w:cs="Arial"/>
          <w:sz w:val="20"/>
          <w:szCs w:val="20"/>
        </w:rPr>
        <w:t xml:space="preserve">азвития и Национальным Центром Медиации работает в Кыргызстане над созданием платформы для поддержки активной молодежи, гражданского общества и органов местного самоуправления по профилактикесоциальных конфликтов, поддержания правопорядка, а также обучения навыкам медиации в 25 отобранных локациях Кыргызстана. Проект реализуется при поддержке Европейского Союза. </w:t>
      </w:r>
    </w:p>
    <w:p w14:paraId="5250F627" w14:textId="37F3D64F" w:rsidR="00FD09F2" w:rsidRPr="001B6BD4" w:rsidRDefault="00FD09F2" w:rsidP="001B6BD4">
      <w:pPr>
        <w:ind w:left="851" w:right="283" w:firstLine="709"/>
        <w:jc w:val="both"/>
        <w:rPr>
          <w:b/>
        </w:rPr>
      </w:pPr>
    </w:p>
    <w:tbl>
      <w:tblPr>
        <w:tblStyle w:val="a4"/>
        <w:tblpPr w:leftFromText="180" w:rightFromText="180" w:vertAnchor="text" w:horzAnchor="page" w:tblpX="1263"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8"/>
        <w:gridCol w:w="1703"/>
        <w:gridCol w:w="2603"/>
        <w:gridCol w:w="3249"/>
      </w:tblGrid>
      <w:tr w:rsidR="00FD09F2" w:rsidRPr="00FC1D83" w14:paraId="5F0D1229" w14:textId="77777777" w:rsidTr="00B307AC">
        <w:trPr>
          <w:trHeight w:val="407"/>
        </w:trPr>
        <w:tc>
          <w:tcPr>
            <w:tcW w:w="3752" w:type="dxa"/>
          </w:tcPr>
          <w:p w14:paraId="07001541" w14:textId="77777777" w:rsidR="00FD09F2" w:rsidRPr="00FC1D83" w:rsidRDefault="00FD09F2" w:rsidP="00B307AC">
            <w:pPr>
              <w:tabs>
                <w:tab w:val="left" w:pos="1190"/>
              </w:tabs>
              <w:rPr>
                <w:b/>
                <w:sz w:val="28"/>
                <w:szCs w:val="28"/>
              </w:rPr>
            </w:pPr>
            <w:r>
              <w:rPr>
                <w:rFonts w:ascii="Calibri Light" w:hAnsi="Calibri Light" w:cs="Calibri Light"/>
                <w:noProof/>
                <w:sz w:val="15"/>
                <w:szCs w:val="15"/>
              </w:rPr>
              <w:drawing>
                <wp:anchor distT="0" distB="0" distL="114300" distR="114300" simplePos="0" relativeHeight="251664384" behindDoc="0" locked="0" layoutInCell="1" allowOverlap="1" wp14:anchorId="28D5EB3B" wp14:editId="31AE0DF3">
                  <wp:simplePos x="0" y="0"/>
                  <wp:positionH relativeFrom="column">
                    <wp:posOffset>398780</wp:posOffset>
                  </wp:positionH>
                  <wp:positionV relativeFrom="paragraph">
                    <wp:posOffset>100330</wp:posOffset>
                  </wp:positionV>
                  <wp:extent cx="1060450" cy="723900"/>
                  <wp:effectExtent l="0" t="0" r="6350" b="0"/>
                  <wp:wrapNone/>
                  <wp:docPr id="16" name="Рисунок 16" descr="e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u_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60450" cy="723900"/>
                          </a:xfrm>
                          <a:prstGeom prst="rect">
                            <a:avLst/>
                          </a:prstGeom>
                          <a:noFill/>
                          <a:ln>
                            <a:noFill/>
                          </a:ln>
                        </pic:spPr>
                      </pic:pic>
                    </a:graphicData>
                  </a:graphic>
                </wp:anchor>
              </w:drawing>
            </w:r>
          </w:p>
        </w:tc>
        <w:tc>
          <w:tcPr>
            <w:tcW w:w="1743" w:type="dxa"/>
          </w:tcPr>
          <w:p w14:paraId="293C2559" w14:textId="77777777" w:rsidR="00FD09F2" w:rsidRPr="00FC1D83" w:rsidRDefault="00FD09F2" w:rsidP="00B307AC">
            <w:pPr>
              <w:tabs>
                <w:tab w:val="left" w:pos="1190"/>
              </w:tabs>
              <w:rPr>
                <w:b/>
                <w:sz w:val="28"/>
                <w:szCs w:val="28"/>
              </w:rPr>
            </w:pPr>
            <w:r>
              <w:rPr>
                <w:noProof/>
              </w:rPr>
              <w:drawing>
                <wp:anchor distT="0" distB="0" distL="114300" distR="114300" simplePos="0" relativeHeight="251663360" behindDoc="0" locked="0" layoutInCell="1" allowOverlap="1" wp14:anchorId="7D5A031B" wp14:editId="01362F3A">
                  <wp:simplePos x="0" y="0"/>
                  <wp:positionH relativeFrom="column">
                    <wp:posOffset>76835</wp:posOffset>
                  </wp:positionH>
                  <wp:positionV relativeFrom="paragraph">
                    <wp:posOffset>40640</wp:posOffset>
                  </wp:positionV>
                  <wp:extent cx="542925" cy="908685"/>
                  <wp:effectExtent l="0" t="0" r="9525" b="5715"/>
                  <wp:wrapSquare wrapText="bothSides"/>
                  <wp:docPr id="17" name="Рисунок 17"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descr="Изображение выглядит как текст, коллекция картинок&#10;&#10;Автоматически созданное опис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908685"/>
                          </a:xfrm>
                          <a:prstGeom prst="rect">
                            <a:avLst/>
                          </a:prstGeom>
                          <a:noFill/>
                        </pic:spPr>
                      </pic:pic>
                    </a:graphicData>
                  </a:graphic>
                </wp:anchor>
              </w:drawing>
            </w:r>
          </w:p>
        </w:tc>
        <w:tc>
          <w:tcPr>
            <w:tcW w:w="2693" w:type="dxa"/>
          </w:tcPr>
          <w:p w14:paraId="03718CCB" w14:textId="77777777" w:rsidR="00FD09F2" w:rsidRPr="00FC1D83" w:rsidRDefault="00FD09F2" w:rsidP="00B307AC">
            <w:pPr>
              <w:tabs>
                <w:tab w:val="left" w:pos="1190"/>
              </w:tabs>
              <w:rPr>
                <w:b/>
                <w:sz w:val="28"/>
                <w:szCs w:val="28"/>
              </w:rPr>
            </w:pPr>
            <w:r>
              <w:rPr>
                <w:noProof/>
              </w:rPr>
              <w:drawing>
                <wp:anchor distT="0" distB="0" distL="114300" distR="114300" simplePos="0" relativeHeight="251665408" behindDoc="0" locked="0" layoutInCell="1" allowOverlap="1" wp14:anchorId="16BE86D6" wp14:editId="26476D27">
                  <wp:simplePos x="0" y="0"/>
                  <wp:positionH relativeFrom="column">
                    <wp:posOffset>-59690</wp:posOffset>
                  </wp:positionH>
                  <wp:positionV relativeFrom="paragraph">
                    <wp:posOffset>252730</wp:posOffset>
                  </wp:positionV>
                  <wp:extent cx="1714500" cy="387756"/>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072" cy="391956"/>
                          </a:xfrm>
                          <a:prstGeom prst="rect">
                            <a:avLst/>
                          </a:prstGeom>
                          <a:noFill/>
                          <a:ln>
                            <a:noFill/>
                          </a:ln>
                        </pic:spPr>
                      </pic:pic>
                    </a:graphicData>
                  </a:graphic>
                </wp:anchor>
              </w:drawing>
            </w:r>
          </w:p>
        </w:tc>
        <w:tc>
          <w:tcPr>
            <w:tcW w:w="3368" w:type="dxa"/>
          </w:tcPr>
          <w:p w14:paraId="363309D5" w14:textId="77777777" w:rsidR="00FD09F2" w:rsidRPr="00FC1D83" w:rsidRDefault="00FD09F2" w:rsidP="00B307AC">
            <w:pPr>
              <w:tabs>
                <w:tab w:val="left" w:pos="1190"/>
              </w:tabs>
              <w:rPr>
                <w:b/>
                <w:sz w:val="28"/>
                <w:szCs w:val="28"/>
              </w:rPr>
            </w:pPr>
            <w:r>
              <w:rPr>
                <w:noProof/>
              </w:rPr>
              <w:drawing>
                <wp:anchor distT="0" distB="0" distL="114300" distR="114300" simplePos="0" relativeHeight="251666432" behindDoc="0" locked="0" layoutInCell="1" allowOverlap="1" wp14:anchorId="1D3332FF" wp14:editId="503816D9">
                  <wp:simplePos x="0" y="0"/>
                  <wp:positionH relativeFrom="column">
                    <wp:posOffset>207557</wp:posOffset>
                  </wp:positionH>
                  <wp:positionV relativeFrom="paragraph">
                    <wp:posOffset>151130</wp:posOffset>
                  </wp:positionV>
                  <wp:extent cx="986243" cy="736600"/>
                  <wp:effectExtent l="0" t="0" r="4445" b="635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8282" cy="738123"/>
                          </a:xfrm>
                          <a:prstGeom prst="rect">
                            <a:avLst/>
                          </a:prstGeom>
                          <a:noFill/>
                          <a:ln>
                            <a:noFill/>
                          </a:ln>
                        </pic:spPr>
                      </pic:pic>
                    </a:graphicData>
                  </a:graphic>
                </wp:anchor>
              </w:drawing>
            </w:r>
          </w:p>
        </w:tc>
      </w:tr>
      <w:tr w:rsidR="00FD09F2" w:rsidRPr="00D404F9" w14:paraId="63D58FE6" w14:textId="77777777" w:rsidTr="00B307AC">
        <w:trPr>
          <w:trHeight w:val="407"/>
        </w:trPr>
        <w:tc>
          <w:tcPr>
            <w:tcW w:w="3752" w:type="dxa"/>
          </w:tcPr>
          <w:p w14:paraId="137E8A4F" w14:textId="77777777" w:rsidR="00FD09F2" w:rsidRPr="00D404F9" w:rsidRDefault="00FD09F2" w:rsidP="00B307AC">
            <w:pPr>
              <w:ind w:right="72"/>
              <w:rPr>
                <w:rFonts w:ascii="Calibri Light" w:hAnsi="Calibri Light" w:cs="Calibri Light"/>
                <w:sz w:val="16"/>
                <w:szCs w:val="16"/>
              </w:rPr>
            </w:pPr>
          </w:p>
          <w:p w14:paraId="788CC340" w14:textId="78A85BAB" w:rsidR="00FD09F2" w:rsidRDefault="00FD09F2" w:rsidP="00B307AC">
            <w:pPr>
              <w:ind w:right="72"/>
              <w:rPr>
                <w:rFonts w:ascii="Calibri Light" w:hAnsi="Calibri Light" w:cs="Calibri Light"/>
                <w:sz w:val="16"/>
                <w:szCs w:val="16"/>
                <w:lang w:val="en-GB"/>
              </w:rPr>
            </w:pPr>
            <w:r w:rsidRPr="00BD2A10">
              <w:rPr>
                <w:rFonts w:ascii="Calibri Light" w:hAnsi="Calibri Light" w:cs="Calibri Light"/>
                <w:sz w:val="16"/>
                <w:szCs w:val="16"/>
                <w:lang w:val="en-GB"/>
              </w:rPr>
              <w:t xml:space="preserve">The program is funded by the European Union. </w:t>
            </w:r>
          </w:p>
          <w:p w14:paraId="6DD1B491" w14:textId="203B6A13" w:rsidR="00142DF4" w:rsidRPr="00D404F9" w:rsidRDefault="00142DF4" w:rsidP="00B307AC">
            <w:pPr>
              <w:ind w:right="72"/>
              <w:rPr>
                <w:rFonts w:ascii="Calibri Light" w:hAnsi="Calibri Light" w:cs="Calibri Light"/>
                <w:sz w:val="16"/>
                <w:szCs w:val="16"/>
                <w:lang w:val="en-US"/>
              </w:rPr>
            </w:pPr>
            <w:r w:rsidRPr="00D404F9">
              <w:rPr>
                <w:rFonts w:ascii="Calibri Light" w:hAnsi="Calibri Light" w:cs="Calibri Light"/>
                <w:sz w:val="16"/>
                <w:szCs w:val="16"/>
                <w:lang w:val="en-US"/>
              </w:rPr>
              <w:t>Delegation of the European Union to the Kyrgyz Republic</w:t>
            </w:r>
          </w:p>
          <w:p w14:paraId="4B2B6430" w14:textId="77777777" w:rsidR="00FD09F2" w:rsidRPr="00BD2A10" w:rsidRDefault="00FD09F2" w:rsidP="00B307AC">
            <w:pPr>
              <w:ind w:right="-180"/>
              <w:rPr>
                <w:rFonts w:ascii="Calibri Light" w:hAnsi="Calibri Light" w:cs="Calibri Light"/>
                <w:sz w:val="16"/>
                <w:szCs w:val="16"/>
                <w:lang w:val="en-GB"/>
              </w:rPr>
            </w:pPr>
            <w:r w:rsidRPr="00BD2A10">
              <w:rPr>
                <w:rFonts w:ascii="Calibri Light" w:hAnsi="Calibri Light" w:cs="Calibri Light"/>
                <w:sz w:val="16"/>
                <w:szCs w:val="16"/>
                <w:lang w:val="en-GB"/>
              </w:rPr>
              <w:t>Boulevard Erki</w:t>
            </w:r>
            <w:bookmarkStart w:id="0" w:name="_GoBack"/>
            <w:bookmarkEnd w:id="0"/>
            <w:r w:rsidRPr="00BD2A10">
              <w:rPr>
                <w:rFonts w:ascii="Calibri Light" w:hAnsi="Calibri Light" w:cs="Calibri Light"/>
                <w:sz w:val="16"/>
                <w:szCs w:val="16"/>
                <w:lang w:val="en-GB"/>
              </w:rPr>
              <w:t xml:space="preserve">ndik 21, Business Center “Orion”, 5th floor   </w:t>
            </w:r>
          </w:p>
          <w:p w14:paraId="5AAF5BAE" w14:textId="77777777" w:rsidR="00FD09F2" w:rsidRPr="00BD2A10" w:rsidRDefault="00FD09F2" w:rsidP="00B307AC">
            <w:pPr>
              <w:ind w:left="-45" w:right="-90"/>
              <w:rPr>
                <w:rFonts w:ascii="Calibri Light" w:hAnsi="Calibri Light" w:cs="Calibri Light"/>
                <w:sz w:val="16"/>
                <w:szCs w:val="16"/>
                <w:lang w:val="en-GB"/>
              </w:rPr>
            </w:pPr>
            <w:r w:rsidRPr="00BD2A10">
              <w:rPr>
                <w:rFonts w:ascii="Calibri Light" w:hAnsi="Calibri Light" w:cs="Calibri Light"/>
                <w:sz w:val="16"/>
                <w:szCs w:val="16"/>
                <w:lang w:val="en-GB"/>
              </w:rPr>
              <w:t xml:space="preserve">  Bishkek, 720040, Kyrgyz Republic  </w:t>
            </w:r>
          </w:p>
          <w:p w14:paraId="145CFEAD" w14:textId="77777777" w:rsidR="00FD09F2" w:rsidRPr="00BD2A10" w:rsidRDefault="00FD09F2" w:rsidP="00B307AC">
            <w:pPr>
              <w:ind w:right="-90"/>
              <w:rPr>
                <w:rFonts w:ascii="Calibri Light" w:hAnsi="Calibri Light" w:cs="Calibri Light"/>
                <w:sz w:val="16"/>
                <w:szCs w:val="16"/>
                <w:lang w:val="en-GB"/>
              </w:rPr>
            </w:pPr>
            <w:r w:rsidRPr="00BD2A10">
              <w:rPr>
                <w:rFonts w:ascii="Calibri Light" w:hAnsi="Calibri Light" w:cs="Calibri Light"/>
                <w:sz w:val="16"/>
                <w:szCs w:val="16"/>
                <w:lang w:val="en-GB"/>
              </w:rPr>
              <w:t>Phone: +996 312 26 10 00</w:t>
            </w:r>
            <w:r w:rsidRPr="00BD2A10">
              <w:rPr>
                <w:rFonts w:ascii="Calibri Light" w:hAnsi="Calibri Light" w:cs="Calibri Light"/>
                <w:sz w:val="16"/>
                <w:szCs w:val="16"/>
                <w:lang w:val="en-GB"/>
              </w:rPr>
              <w:br/>
              <w:t>Fax: +996 312 26 10 07</w:t>
            </w:r>
          </w:p>
          <w:p w14:paraId="4EA2EBDE" w14:textId="77777777" w:rsidR="00FD09F2" w:rsidRPr="00FC1D83" w:rsidRDefault="00FD09F2" w:rsidP="00B307AC">
            <w:pPr>
              <w:rPr>
                <w:rFonts w:ascii="Calibri Light" w:hAnsi="Calibri Light" w:cs="Calibri Light"/>
                <w:sz w:val="16"/>
                <w:szCs w:val="16"/>
                <w:lang w:val="en-GB"/>
              </w:rPr>
            </w:pPr>
            <w:r w:rsidRPr="00FC1D83">
              <w:rPr>
                <w:rFonts w:ascii="Calibri Light" w:hAnsi="Calibri Light" w:cs="Calibri Light"/>
                <w:sz w:val="16"/>
                <w:szCs w:val="16"/>
                <w:lang w:val="en-GB"/>
              </w:rPr>
              <w:t xml:space="preserve">Email: </w:t>
            </w:r>
            <w:hyperlink r:id="rId13" w:history="1">
              <w:r w:rsidRPr="00FC1D83">
                <w:rPr>
                  <w:rStyle w:val="a3"/>
                  <w:rFonts w:ascii="Calibri Light" w:hAnsi="Calibri Light" w:cs="Calibri Light"/>
                  <w:sz w:val="16"/>
                  <w:szCs w:val="16"/>
                  <w:lang w:val="en-GB"/>
                </w:rPr>
                <w:t xml:space="preserve">delegation-kyrgyzstan@eeas.europa.eu </w:t>
              </w:r>
            </w:hyperlink>
          </w:p>
          <w:p w14:paraId="5B3F8641" w14:textId="7ABE6A7D" w:rsidR="00FD09F2" w:rsidRPr="00705F4A" w:rsidRDefault="00FD09F2" w:rsidP="00B307AC">
            <w:pPr>
              <w:rPr>
                <w:rFonts w:ascii="Calibri Light" w:hAnsi="Calibri Light" w:cs="Calibri Light"/>
                <w:sz w:val="16"/>
                <w:szCs w:val="16"/>
                <w:lang w:val="en-US"/>
              </w:rPr>
            </w:pPr>
            <w:r w:rsidRPr="002803B7">
              <w:rPr>
                <w:rFonts w:ascii="Calibri Light" w:hAnsi="Calibri Light" w:cs="Calibri Light"/>
                <w:sz w:val="16"/>
                <w:szCs w:val="16"/>
                <w:lang w:val="en-GB"/>
              </w:rPr>
              <w:t>Website:</w:t>
            </w:r>
            <w:r w:rsidR="00705F4A" w:rsidRPr="00705F4A">
              <w:rPr>
                <w:rFonts w:ascii="Calibri Light" w:hAnsi="Calibri Light" w:cs="Calibri Light"/>
                <w:sz w:val="16"/>
                <w:szCs w:val="16"/>
                <w:lang w:val="en-US"/>
              </w:rPr>
              <w:t xml:space="preserve"> </w:t>
            </w:r>
            <w:hyperlink r:id="rId14" w:history="1">
              <w:r w:rsidR="00705F4A" w:rsidRPr="00161C66">
                <w:rPr>
                  <w:rStyle w:val="a3"/>
                  <w:rFonts w:ascii="Calibri Light" w:hAnsi="Calibri Light" w:cs="Calibri Light"/>
                  <w:sz w:val="16"/>
                  <w:szCs w:val="16"/>
                  <w:lang w:val="en-GB"/>
                </w:rPr>
                <w:t>http://eeas.europa.eu/delegations/kyrgyzstan</w:t>
              </w:r>
            </w:hyperlink>
            <w:r w:rsidR="00705F4A" w:rsidRPr="00705F4A">
              <w:rPr>
                <w:rFonts w:ascii="Calibri Light" w:hAnsi="Calibri Light" w:cs="Calibri Light"/>
                <w:sz w:val="16"/>
                <w:szCs w:val="16"/>
                <w:lang w:val="en-US"/>
              </w:rPr>
              <w:t xml:space="preserve"> </w:t>
            </w:r>
          </w:p>
          <w:p w14:paraId="2F0E46F4" w14:textId="1BBA12C0" w:rsidR="00FD09F2" w:rsidRDefault="00FD09F2" w:rsidP="00B307AC">
            <w:pPr>
              <w:rPr>
                <w:lang w:val="fr-FR"/>
              </w:rPr>
            </w:pPr>
            <w:r w:rsidRPr="002803B7">
              <w:rPr>
                <w:rFonts w:ascii="Calibri Light" w:hAnsi="Calibri Light" w:cs="Calibri Light"/>
                <w:sz w:val="16"/>
                <w:szCs w:val="16"/>
                <w:lang w:val="en-GB"/>
              </w:rPr>
              <w:t>Facebook:</w:t>
            </w:r>
            <w:r w:rsidR="00705F4A" w:rsidRPr="00705F4A">
              <w:rPr>
                <w:rFonts w:ascii="Calibri Light" w:hAnsi="Calibri Light" w:cs="Calibri Light"/>
                <w:sz w:val="16"/>
                <w:szCs w:val="16"/>
                <w:lang w:val="en-US"/>
              </w:rPr>
              <w:t xml:space="preserve"> </w:t>
            </w:r>
            <w:hyperlink r:id="rId15" w:tooltip="blocked::http://www.facebook.com/eudelkg" w:history="1">
              <w:r w:rsidRPr="002803B7">
                <w:rPr>
                  <w:rStyle w:val="a3"/>
                  <w:rFonts w:ascii="Calibri Light" w:hAnsi="Calibri Light" w:cs="Calibri Light"/>
                  <w:sz w:val="16"/>
                  <w:szCs w:val="16"/>
                  <w:lang w:val="en-GB"/>
                </w:rPr>
                <w:t>http://www.facebook.com/eudelkg</w:t>
              </w:r>
            </w:hyperlink>
          </w:p>
          <w:p w14:paraId="51C4C23A" w14:textId="77777777" w:rsidR="00FD09F2" w:rsidRDefault="00FD09F2" w:rsidP="00B307AC">
            <w:pPr>
              <w:ind w:right="-33"/>
              <w:rPr>
                <w:rFonts w:ascii="Calibri Light" w:hAnsi="Calibri Light" w:cs="Calibri Light"/>
                <w:sz w:val="15"/>
                <w:szCs w:val="15"/>
                <w:lang w:val="fr-FR"/>
              </w:rPr>
            </w:pPr>
          </w:p>
          <w:p w14:paraId="045BFEC5" w14:textId="77777777" w:rsidR="00FD09F2" w:rsidRDefault="00FD09F2" w:rsidP="00B307AC">
            <w:pPr>
              <w:tabs>
                <w:tab w:val="left" w:pos="1190"/>
              </w:tabs>
              <w:rPr>
                <w:b/>
                <w:sz w:val="28"/>
                <w:szCs w:val="28"/>
                <w:lang w:val="en-GB"/>
              </w:rPr>
            </w:pPr>
            <w:r w:rsidRPr="00BD2A10">
              <w:rPr>
                <w:rFonts w:ascii="Calibri Light" w:hAnsi="Calibri Light" w:cs="Calibri Light"/>
                <w:sz w:val="16"/>
                <w:szCs w:val="16"/>
                <w:lang w:val="en-GB"/>
              </w:rPr>
              <w:t>The European Union includes 2</w:t>
            </w:r>
            <w:r w:rsidRPr="001C67F9">
              <w:rPr>
                <w:rFonts w:ascii="Calibri Light" w:hAnsi="Calibri Light" w:cs="Calibri Light"/>
                <w:sz w:val="16"/>
                <w:szCs w:val="16"/>
                <w:lang w:val="en-GB"/>
              </w:rPr>
              <w:t>7</w:t>
            </w:r>
            <w:r w:rsidRPr="00BD2A10">
              <w:rPr>
                <w:rFonts w:ascii="Calibri Light" w:hAnsi="Calibri Light" w:cs="Calibri Light"/>
                <w:sz w:val="16"/>
                <w:szCs w:val="16"/>
                <w:lang w:val="en-GB"/>
              </w:rPr>
              <w:t xml:space="preserve"> member states that have united the advanced achievements, resources and destinies of their peoples. For 60 years together, they have managed to create a zone of stability, democracy and sustainable development, while preserving cultural diversity, personal freedoms and an atmosphere of tolerance. The European Union steadily strives to transmit and annex to its achievements and values countries and peoples that are beyond its borders</w:t>
            </w:r>
            <w:r w:rsidRPr="00BD2A10">
              <w:rPr>
                <w:rFonts w:ascii="Calibri Light" w:hAnsi="Calibri Light" w:cs="Calibri Light"/>
                <w:sz w:val="15"/>
                <w:szCs w:val="15"/>
                <w:lang w:val="en-GB"/>
              </w:rPr>
              <w:t>.</w:t>
            </w:r>
          </w:p>
          <w:p w14:paraId="58497AEC" w14:textId="77777777" w:rsidR="00FD09F2" w:rsidRDefault="00FD09F2" w:rsidP="00B307AC">
            <w:pPr>
              <w:tabs>
                <w:tab w:val="left" w:pos="1190"/>
              </w:tabs>
              <w:rPr>
                <w:b/>
                <w:sz w:val="28"/>
                <w:szCs w:val="28"/>
                <w:lang w:val="en-GB"/>
              </w:rPr>
            </w:pPr>
          </w:p>
        </w:tc>
        <w:tc>
          <w:tcPr>
            <w:tcW w:w="1743" w:type="dxa"/>
          </w:tcPr>
          <w:p w14:paraId="15FD81C9" w14:textId="77777777" w:rsidR="00FD09F2" w:rsidRDefault="00FD09F2" w:rsidP="00B307AC">
            <w:pPr>
              <w:tabs>
                <w:tab w:val="left" w:pos="1190"/>
              </w:tabs>
              <w:rPr>
                <w:rFonts w:ascii="Calibri Light" w:hAnsi="Calibri Light" w:cs="Calibri Light"/>
                <w:sz w:val="16"/>
                <w:szCs w:val="16"/>
                <w:lang w:val="en-GB" w:eastAsia="en-GB"/>
              </w:rPr>
            </w:pPr>
          </w:p>
          <w:p w14:paraId="3968AB86" w14:textId="77777777" w:rsidR="00FD09F2" w:rsidRDefault="00FD09F2" w:rsidP="00B307AC">
            <w:pPr>
              <w:tabs>
                <w:tab w:val="left" w:pos="1190"/>
              </w:tabs>
              <w:rPr>
                <w:b/>
                <w:sz w:val="28"/>
                <w:szCs w:val="28"/>
                <w:lang w:val="en-GB"/>
              </w:rPr>
            </w:pPr>
            <w:r w:rsidRPr="00BD2A10">
              <w:rPr>
                <w:rFonts w:ascii="Calibri Light" w:hAnsi="Calibri Light" w:cs="Calibri Light"/>
                <w:sz w:val="16"/>
                <w:szCs w:val="16"/>
                <w:lang w:val="en-GB" w:eastAsia="en-GB"/>
              </w:rPr>
              <w:t>The project implemented by the local office of International Alert in the Kyrgyz Republic</w:t>
            </w:r>
          </w:p>
        </w:tc>
        <w:tc>
          <w:tcPr>
            <w:tcW w:w="2693" w:type="dxa"/>
          </w:tcPr>
          <w:p w14:paraId="7F8913A9" w14:textId="77777777" w:rsidR="00FD09F2" w:rsidRPr="00FC1D83" w:rsidRDefault="00FD09F2" w:rsidP="00B307AC">
            <w:pPr>
              <w:rPr>
                <w:rFonts w:ascii="Calibri Light" w:hAnsi="Calibri Light" w:cs="Calibri Light"/>
                <w:sz w:val="16"/>
                <w:szCs w:val="16"/>
                <w:lang w:val="en-GB"/>
              </w:rPr>
            </w:pPr>
          </w:p>
          <w:p w14:paraId="48C42E62" w14:textId="58A726AE" w:rsidR="00FD09F2" w:rsidRPr="00FC1D83" w:rsidRDefault="00705F4A" w:rsidP="00B307AC">
            <w:pPr>
              <w:rPr>
                <w:rFonts w:ascii="Calibri Light" w:hAnsi="Calibri Light" w:cs="Calibri Light"/>
                <w:sz w:val="16"/>
                <w:szCs w:val="16"/>
                <w:lang w:val="en-GB"/>
              </w:rPr>
            </w:pPr>
            <w:r>
              <w:rPr>
                <w:rFonts w:ascii="Calibri Light" w:hAnsi="Calibri Light" w:cs="Calibri Light"/>
                <w:sz w:val="16"/>
                <w:szCs w:val="16"/>
                <w:lang w:val="en-GB"/>
              </w:rPr>
              <w:t>The organisation is a p</w:t>
            </w:r>
            <w:r w:rsidR="00FD09F2" w:rsidRPr="00080BC5">
              <w:rPr>
                <w:rFonts w:ascii="Calibri Light" w:hAnsi="Calibri Light" w:cs="Calibri Light"/>
                <w:sz w:val="16"/>
                <w:szCs w:val="16"/>
                <w:lang w:val="en-GB"/>
              </w:rPr>
              <w:t xml:space="preserve">rofessional association. </w:t>
            </w:r>
            <w:r w:rsidR="00FD09F2" w:rsidRPr="00FC1D83">
              <w:rPr>
                <w:rFonts w:ascii="Calibri Light" w:hAnsi="Calibri Light" w:cs="Calibri Light"/>
                <w:sz w:val="16"/>
                <w:szCs w:val="16"/>
                <w:lang w:val="en-GB"/>
              </w:rPr>
              <w:t>It promotes mutual understanding in cross-cultural communication and has in-depth partnerships with the Supreme Court of the Kyrgyz Republic (KR). The center has active regional offices in all districts of Kyrgyzstan.</w:t>
            </w:r>
          </w:p>
        </w:tc>
        <w:tc>
          <w:tcPr>
            <w:tcW w:w="3368" w:type="dxa"/>
          </w:tcPr>
          <w:p w14:paraId="29344656" w14:textId="77777777" w:rsidR="00FD09F2" w:rsidRPr="00FC1D83" w:rsidRDefault="00FD09F2" w:rsidP="00B307AC">
            <w:pPr>
              <w:rPr>
                <w:rFonts w:ascii="Calibri Light" w:hAnsi="Calibri Light" w:cs="Calibri Light"/>
                <w:sz w:val="16"/>
                <w:szCs w:val="16"/>
                <w:lang w:val="en-GB"/>
              </w:rPr>
            </w:pPr>
          </w:p>
          <w:p w14:paraId="557B17D3" w14:textId="77777777" w:rsidR="00FD09F2" w:rsidRPr="00080BC5" w:rsidRDefault="00FD09F2" w:rsidP="00B307AC">
            <w:pPr>
              <w:rPr>
                <w:rFonts w:ascii="Calibri Light" w:hAnsi="Calibri Light" w:cs="Calibri Light"/>
                <w:sz w:val="16"/>
                <w:szCs w:val="16"/>
                <w:lang w:val="en-GB"/>
              </w:rPr>
            </w:pPr>
            <w:r w:rsidRPr="00080BC5">
              <w:rPr>
                <w:rFonts w:ascii="Calibri Light" w:hAnsi="Calibri Light" w:cs="Calibri Light"/>
                <w:sz w:val="16"/>
                <w:szCs w:val="16"/>
                <w:lang w:val="en-GB"/>
              </w:rPr>
              <w:t>DPI’s expertise covers LSGs</w:t>
            </w:r>
          </w:p>
          <w:p w14:paraId="6E4DD789" w14:textId="77777777" w:rsidR="00FD09F2" w:rsidRDefault="00FD09F2" w:rsidP="00B307AC">
            <w:pPr>
              <w:rPr>
                <w:rFonts w:ascii="Calibri Light" w:hAnsi="Calibri Light" w:cs="Calibri Light"/>
                <w:sz w:val="16"/>
                <w:szCs w:val="16"/>
                <w:lang w:val="en-GB"/>
              </w:rPr>
            </w:pPr>
            <w:r w:rsidRPr="00080BC5">
              <w:rPr>
                <w:rFonts w:ascii="Calibri Light" w:hAnsi="Calibri Light" w:cs="Calibri Light"/>
                <w:sz w:val="16"/>
                <w:szCs w:val="16"/>
                <w:lang w:val="en-GB"/>
              </w:rPr>
              <w:t xml:space="preserve"> (including Chapter VIII of the</w:t>
            </w:r>
          </w:p>
          <w:p w14:paraId="3B529376" w14:textId="77777777" w:rsidR="00FD09F2" w:rsidRDefault="00FD09F2" w:rsidP="00B307AC">
            <w:pPr>
              <w:rPr>
                <w:rFonts w:ascii="Calibri Light" w:hAnsi="Calibri Light" w:cs="Calibri Light"/>
                <w:sz w:val="16"/>
                <w:szCs w:val="16"/>
                <w:lang w:val="en-GB"/>
              </w:rPr>
            </w:pPr>
            <w:r w:rsidRPr="00080BC5">
              <w:rPr>
                <w:rFonts w:ascii="Calibri Light" w:hAnsi="Calibri Light" w:cs="Calibri Light"/>
                <w:sz w:val="16"/>
                <w:szCs w:val="16"/>
                <w:lang w:val="en-GB"/>
              </w:rPr>
              <w:t xml:space="preserve"> Constitution of KR, regulations </w:t>
            </w:r>
          </w:p>
          <w:p w14:paraId="69EFF6E6" w14:textId="77777777" w:rsidR="00FD09F2" w:rsidRDefault="00FD09F2" w:rsidP="00B307AC">
            <w:pPr>
              <w:rPr>
                <w:rFonts w:ascii="Calibri Light" w:hAnsi="Calibri Light" w:cs="Calibri Light"/>
                <w:sz w:val="16"/>
                <w:szCs w:val="16"/>
                <w:lang w:val="en-GB"/>
              </w:rPr>
            </w:pPr>
            <w:r w:rsidRPr="00080BC5">
              <w:rPr>
                <w:rFonts w:ascii="Calibri Light" w:hAnsi="Calibri Light" w:cs="Calibri Light"/>
                <w:sz w:val="16"/>
                <w:szCs w:val="16"/>
                <w:lang w:val="en-GB"/>
              </w:rPr>
              <w:t xml:space="preserve">on LSGs’ financial and economic </w:t>
            </w:r>
          </w:p>
          <w:p w14:paraId="35DFB803" w14:textId="77777777" w:rsidR="00FD09F2" w:rsidRDefault="00FD09F2" w:rsidP="00B307AC">
            <w:pPr>
              <w:rPr>
                <w:rFonts w:ascii="Calibri Light" w:hAnsi="Calibri Light" w:cs="Calibri Light"/>
                <w:sz w:val="16"/>
                <w:szCs w:val="16"/>
                <w:lang w:val="en-GB"/>
              </w:rPr>
            </w:pPr>
            <w:r w:rsidRPr="00080BC5">
              <w:rPr>
                <w:rFonts w:ascii="Calibri Light" w:hAnsi="Calibri Light" w:cs="Calibri Light"/>
                <w:sz w:val="16"/>
                <w:szCs w:val="16"/>
                <w:lang w:val="en-GB"/>
              </w:rPr>
              <w:t>basis, decentralisation, regional</w:t>
            </w:r>
          </w:p>
          <w:p w14:paraId="62A3187D" w14:textId="77777777" w:rsidR="00FD09F2" w:rsidRDefault="00FD09F2" w:rsidP="00B307AC">
            <w:pPr>
              <w:rPr>
                <w:rFonts w:ascii="Calibri Light" w:hAnsi="Calibri Light" w:cs="Calibri Light"/>
                <w:sz w:val="16"/>
                <w:szCs w:val="16"/>
                <w:lang w:val="en-GB"/>
              </w:rPr>
            </w:pPr>
            <w:r w:rsidRPr="00080BC5">
              <w:rPr>
                <w:rFonts w:ascii="Calibri Light" w:hAnsi="Calibri Light" w:cs="Calibri Light"/>
                <w:sz w:val="16"/>
                <w:szCs w:val="16"/>
                <w:lang w:val="en-GB"/>
              </w:rPr>
              <w:t xml:space="preserve"> development, and public finances). </w:t>
            </w:r>
          </w:p>
          <w:p w14:paraId="25EF659A" w14:textId="77777777" w:rsidR="00FD09F2" w:rsidRDefault="00FD09F2" w:rsidP="00B307AC">
            <w:pPr>
              <w:rPr>
                <w:rFonts w:ascii="Calibri Light" w:hAnsi="Calibri Light" w:cs="Calibri Light"/>
                <w:sz w:val="16"/>
                <w:szCs w:val="16"/>
                <w:lang w:val="en-GB"/>
              </w:rPr>
            </w:pPr>
            <w:r w:rsidRPr="00080BC5">
              <w:rPr>
                <w:rFonts w:ascii="Calibri Light" w:hAnsi="Calibri Light" w:cs="Calibri Light"/>
                <w:sz w:val="16"/>
                <w:szCs w:val="16"/>
                <w:lang w:val="en-GB"/>
              </w:rPr>
              <w:t xml:space="preserve">DPI is a prominent organisation </w:t>
            </w:r>
          </w:p>
          <w:p w14:paraId="6C1997E3" w14:textId="77777777" w:rsidR="00FD09F2" w:rsidRDefault="00FD09F2" w:rsidP="00B307AC">
            <w:pPr>
              <w:rPr>
                <w:rFonts w:ascii="Calibri Light" w:hAnsi="Calibri Light" w:cs="Calibri Light"/>
                <w:sz w:val="16"/>
                <w:szCs w:val="16"/>
                <w:lang w:val="en-GB"/>
              </w:rPr>
            </w:pPr>
            <w:r w:rsidRPr="00080BC5">
              <w:rPr>
                <w:rFonts w:ascii="Calibri Light" w:hAnsi="Calibri Light" w:cs="Calibri Light"/>
                <w:sz w:val="16"/>
                <w:szCs w:val="16"/>
                <w:lang w:val="en-GB"/>
              </w:rPr>
              <w:t xml:space="preserve">with intergovernmental working </w:t>
            </w:r>
          </w:p>
          <w:p w14:paraId="2CE4E297" w14:textId="77777777" w:rsidR="00FD09F2" w:rsidRPr="00080BC5" w:rsidRDefault="00FD09F2" w:rsidP="00B307AC">
            <w:pPr>
              <w:rPr>
                <w:rFonts w:ascii="Calibri Light" w:hAnsi="Calibri Light" w:cs="Calibri Light"/>
                <w:sz w:val="16"/>
                <w:szCs w:val="16"/>
                <w:lang w:val="en-GB"/>
              </w:rPr>
            </w:pPr>
            <w:r w:rsidRPr="00080BC5">
              <w:rPr>
                <w:rFonts w:ascii="Calibri Light" w:hAnsi="Calibri Light" w:cs="Calibri Light"/>
                <w:sz w:val="16"/>
                <w:szCs w:val="16"/>
                <w:lang w:val="en-GB"/>
              </w:rPr>
              <w:t>groups related to LSGs and regional development.</w:t>
            </w:r>
          </w:p>
        </w:tc>
      </w:tr>
    </w:tbl>
    <w:p w14:paraId="12FE4A9E" w14:textId="77777777" w:rsidR="00FD09F2" w:rsidRPr="00FD09F2" w:rsidRDefault="00FD09F2" w:rsidP="00FA4005">
      <w:pPr>
        <w:ind w:left="851" w:right="283"/>
        <w:jc w:val="both"/>
        <w:rPr>
          <w:bCs/>
          <w:lang w:val="en-GB"/>
        </w:rPr>
      </w:pPr>
    </w:p>
    <w:tbl>
      <w:tblPr>
        <w:tblStyle w:val="1"/>
        <w:tblpPr w:leftFromText="180" w:rightFromText="180" w:vertAnchor="text" w:tblpY="1"/>
        <w:tblW w:w="11412" w:type="dxa"/>
        <w:tblLayout w:type="fixed"/>
        <w:tblLook w:val="0000" w:firstRow="0" w:lastRow="0" w:firstColumn="0" w:lastColumn="0" w:noHBand="0" w:noVBand="0"/>
      </w:tblPr>
      <w:tblGrid>
        <w:gridCol w:w="3804"/>
        <w:gridCol w:w="3804"/>
        <w:gridCol w:w="3804"/>
      </w:tblGrid>
      <w:tr w:rsidR="00C306B3" w:rsidRPr="00D404F9" w14:paraId="4CB49BC8" w14:textId="77777777" w:rsidTr="00956D0D">
        <w:tc>
          <w:tcPr>
            <w:tcW w:w="3804" w:type="dxa"/>
          </w:tcPr>
          <w:p w14:paraId="40813DA1" w14:textId="77777777" w:rsidR="00C306B3" w:rsidRPr="00FD09F2" w:rsidRDefault="00C306B3" w:rsidP="00B94775">
            <w:pPr>
              <w:ind w:left="1560"/>
              <w:jc w:val="both"/>
              <w:rPr>
                <w:noProof/>
                <w:lang w:val="en-GB"/>
              </w:rPr>
            </w:pPr>
          </w:p>
        </w:tc>
        <w:tc>
          <w:tcPr>
            <w:tcW w:w="3804" w:type="dxa"/>
          </w:tcPr>
          <w:p w14:paraId="3926261A" w14:textId="77777777" w:rsidR="00C306B3" w:rsidRPr="00FD09F2" w:rsidRDefault="00C306B3" w:rsidP="00B94775">
            <w:pPr>
              <w:ind w:left="1560"/>
              <w:jc w:val="both"/>
              <w:rPr>
                <w:noProof/>
                <w:lang w:val="en-GB"/>
              </w:rPr>
            </w:pPr>
          </w:p>
        </w:tc>
        <w:tc>
          <w:tcPr>
            <w:tcW w:w="3804" w:type="dxa"/>
          </w:tcPr>
          <w:p w14:paraId="07907A68" w14:textId="77777777" w:rsidR="00C306B3" w:rsidRPr="00FD09F2" w:rsidRDefault="00C306B3" w:rsidP="00B94775">
            <w:pPr>
              <w:ind w:left="1560"/>
              <w:jc w:val="both"/>
              <w:rPr>
                <w:noProof/>
                <w:lang w:val="en-GB"/>
              </w:rPr>
            </w:pPr>
          </w:p>
        </w:tc>
      </w:tr>
    </w:tbl>
    <w:p w14:paraId="47C923BE" w14:textId="77777777" w:rsidR="00C306B3" w:rsidRPr="00FD09F2" w:rsidRDefault="00C306B3" w:rsidP="00C2273A">
      <w:pPr>
        <w:rPr>
          <w:rFonts w:eastAsia="Calibri"/>
          <w:lang w:val="en-GB"/>
        </w:rPr>
      </w:pPr>
    </w:p>
    <w:p w14:paraId="0A6D12EF" w14:textId="77777777" w:rsidR="00C306B3" w:rsidRPr="00FD09F2" w:rsidRDefault="00C306B3" w:rsidP="00B94775">
      <w:pPr>
        <w:ind w:left="1560"/>
        <w:rPr>
          <w:lang w:val="en-GB"/>
        </w:rPr>
      </w:pPr>
    </w:p>
    <w:p w14:paraId="157C0550" w14:textId="77777777" w:rsidR="00C306B3" w:rsidRPr="00FD09F2" w:rsidRDefault="00C306B3" w:rsidP="00B94775">
      <w:pPr>
        <w:ind w:left="1560"/>
        <w:rPr>
          <w:lang w:val="en-GB"/>
        </w:rPr>
      </w:pPr>
    </w:p>
    <w:p w14:paraId="51E4812A" w14:textId="77777777" w:rsidR="00C306B3" w:rsidRPr="00FD09F2" w:rsidRDefault="00C306B3" w:rsidP="00B94775">
      <w:pPr>
        <w:rPr>
          <w:lang w:val="en-GB"/>
        </w:rPr>
      </w:pPr>
    </w:p>
    <w:p w14:paraId="463BFD74" w14:textId="77777777" w:rsidR="00032F0D" w:rsidRPr="00FD09F2" w:rsidRDefault="00032F0D" w:rsidP="00B94775">
      <w:pPr>
        <w:rPr>
          <w:lang w:val="en-GB"/>
        </w:rPr>
      </w:pPr>
    </w:p>
    <w:sectPr w:rsidR="00032F0D" w:rsidRPr="00FD09F2" w:rsidSect="00A242AD">
      <w:pgSz w:w="11906" w:h="16838"/>
      <w:pgMar w:top="709" w:right="849" w:bottom="1135" w:left="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6FE"/>
    <w:multiLevelType w:val="hybridMultilevel"/>
    <w:tmpl w:val="4D0E7D88"/>
    <w:lvl w:ilvl="0" w:tplc="6380B4F6">
      <w:start w:val="1"/>
      <w:numFmt w:val="decimal"/>
      <w:lvlText w:val="%1."/>
      <w:lvlJc w:val="left"/>
      <w:pPr>
        <w:ind w:left="644" w:hanging="360"/>
      </w:pPr>
      <w:rPr>
        <w:b/>
        <w:bCs/>
      </w:rPr>
    </w:lvl>
    <w:lvl w:ilvl="1" w:tplc="7A5463AE">
      <w:start w:val="1"/>
      <w:numFmt w:val="lowerLetter"/>
      <w:lvlText w:val="%2."/>
      <w:lvlJc w:val="left"/>
      <w:pPr>
        <w:ind w:left="1440" w:hanging="360"/>
      </w:pPr>
    </w:lvl>
    <w:lvl w:ilvl="2" w:tplc="76B0B48E">
      <w:start w:val="1"/>
      <w:numFmt w:val="lowerRoman"/>
      <w:lvlText w:val="%3."/>
      <w:lvlJc w:val="right"/>
      <w:pPr>
        <w:ind w:left="2160" w:hanging="180"/>
      </w:pPr>
    </w:lvl>
    <w:lvl w:ilvl="3" w:tplc="36C6A0FA">
      <w:start w:val="1"/>
      <w:numFmt w:val="decimal"/>
      <w:lvlText w:val="%4."/>
      <w:lvlJc w:val="left"/>
      <w:pPr>
        <w:ind w:left="2880" w:hanging="360"/>
      </w:pPr>
    </w:lvl>
    <w:lvl w:ilvl="4" w:tplc="01382A64">
      <w:start w:val="1"/>
      <w:numFmt w:val="lowerLetter"/>
      <w:lvlText w:val="%5."/>
      <w:lvlJc w:val="left"/>
      <w:pPr>
        <w:ind w:left="3600" w:hanging="360"/>
      </w:pPr>
    </w:lvl>
    <w:lvl w:ilvl="5" w:tplc="C360C600">
      <w:start w:val="1"/>
      <w:numFmt w:val="lowerRoman"/>
      <w:lvlText w:val="%6."/>
      <w:lvlJc w:val="right"/>
      <w:pPr>
        <w:ind w:left="4320" w:hanging="180"/>
      </w:pPr>
    </w:lvl>
    <w:lvl w:ilvl="6" w:tplc="A3D24E54">
      <w:start w:val="1"/>
      <w:numFmt w:val="decimal"/>
      <w:lvlText w:val="%7."/>
      <w:lvlJc w:val="left"/>
      <w:pPr>
        <w:ind w:left="5040" w:hanging="360"/>
      </w:pPr>
    </w:lvl>
    <w:lvl w:ilvl="7" w:tplc="739C9524">
      <w:start w:val="1"/>
      <w:numFmt w:val="lowerLetter"/>
      <w:lvlText w:val="%8."/>
      <w:lvlJc w:val="left"/>
      <w:pPr>
        <w:ind w:left="5760" w:hanging="360"/>
      </w:pPr>
    </w:lvl>
    <w:lvl w:ilvl="8" w:tplc="107A8EAE">
      <w:start w:val="1"/>
      <w:numFmt w:val="lowerRoman"/>
      <w:lvlText w:val="%9."/>
      <w:lvlJc w:val="right"/>
      <w:pPr>
        <w:ind w:left="6480" w:hanging="180"/>
      </w:pPr>
    </w:lvl>
  </w:abstractNum>
  <w:abstractNum w:abstractNumId="1">
    <w:nsid w:val="1ACD6519"/>
    <w:multiLevelType w:val="hybridMultilevel"/>
    <w:tmpl w:val="DD6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F4280"/>
    <w:multiLevelType w:val="hybridMultilevel"/>
    <w:tmpl w:val="DC565DFE"/>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KEBAEV Askarbek (EEAS-BISHKEK)">
    <w15:presenceInfo w15:providerId="None" w15:userId="ERKEBAEV Askarbek (EEAS-BISHKEK)"/>
  </w15:person>
  <w15:person w15:author="Iuliia Babiuk">
    <w15:presenceInfo w15:providerId="AD" w15:userId="S::ibabiuk@international-alert.org::08f5a988-87af-4f97-9361-8350a732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306B3"/>
    <w:rsid w:val="000077B0"/>
    <w:rsid w:val="00032F0D"/>
    <w:rsid w:val="00084520"/>
    <w:rsid w:val="000B6D3C"/>
    <w:rsid w:val="000B7481"/>
    <w:rsid w:val="00142DF4"/>
    <w:rsid w:val="00154CDA"/>
    <w:rsid w:val="00171DA4"/>
    <w:rsid w:val="001762FC"/>
    <w:rsid w:val="00186390"/>
    <w:rsid w:val="001A74BC"/>
    <w:rsid w:val="001B6BD4"/>
    <w:rsid w:val="001E21D6"/>
    <w:rsid w:val="001E6F6E"/>
    <w:rsid w:val="00210ECF"/>
    <w:rsid w:val="002366BF"/>
    <w:rsid w:val="00261AA8"/>
    <w:rsid w:val="00276FF0"/>
    <w:rsid w:val="0029376B"/>
    <w:rsid w:val="002A54CF"/>
    <w:rsid w:val="002A6510"/>
    <w:rsid w:val="002D092F"/>
    <w:rsid w:val="002E25BC"/>
    <w:rsid w:val="0030453E"/>
    <w:rsid w:val="00332E73"/>
    <w:rsid w:val="0035057E"/>
    <w:rsid w:val="00391959"/>
    <w:rsid w:val="003C077B"/>
    <w:rsid w:val="003D0A97"/>
    <w:rsid w:val="00416B62"/>
    <w:rsid w:val="0042675A"/>
    <w:rsid w:val="00431E0D"/>
    <w:rsid w:val="004C51B8"/>
    <w:rsid w:val="004E2AEB"/>
    <w:rsid w:val="00532C8D"/>
    <w:rsid w:val="00533D2F"/>
    <w:rsid w:val="00574361"/>
    <w:rsid w:val="005775F0"/>
    <w:rsid w:val="00584CAA"/>
    <w:rsid w:val="00597B66"/>
    <w:rsid w:val="005A79FF"/>
    <w:rsid w:val="005E6A69"/>
    <w:rsid w:val="006031EB"/>
    <w:rsid w:val="006131C7"/>
    <w:rsid w:val="00635667"/>
    <w:rsid w:val="00647AEC"/>
    <w:rsid w:val="00650A78"/>
    <w:rsid w:val="00691B3C"/>
    <w:rsid w:val="006C4520"/>
    <w:rsid w:val="006D106A"/>
    <w:rsid w:val="006F7F6A"/>
    <w:rsid w:val="00705518"/>
    <w:rsid w:val="00705F4A"/>
    <w:rsid w:val="00721A03"/>
    <w:rsid w:val="007550D5"/>
    <w:rsid w:val="0078253F"/>
    <w:rsid w:val="00786673"/>
    <w:rsid w:val="00793EBB"/>
    <w:rsid w:val="007966B6"/>
    <w:rsid w:val="007C10AF"/>
    <w:rsid w:val="007D5B8B"/>
    <w:rsid w:val="007E0A19"/>
    <w:rsid w:val="00867F78"/>
    <w:rsid w:val="00873675"/>
    <w:rsid w:val="00885A7A"/>
    <w:rsid w:val="00886DD3"/>
    <w:rsid w:val="00887563"/>
    <w:rsid w:val="00894067"/>
    <w:rsid w:val="008F4635"/>
    <w:rsid w:val="008F74D7"/>
    <w:rsid w:val="009241DC"/>
    <w:rsid w:val="00956D0D"/>
    <w:rsid w:val="009803DC"/>
    <w:rsid w:val="009D426B"/>
    <w:rsid w:val="00A242AD"/>
    <w:rsid w:val="00A45B2F"/>
    <w:rsid w:val="00A93E8A"/>
    <w:rsid w:val="00A972D5"/>
    <w:rsid w:val="00B005E2"/>
    <w:rsid w:val="00B3654E"/>
    <w:rsid w:val="00B43122"/>
    <w:rsid w:val="00B53DDE"/>
    <w:rsid w:val="00B8384F"/>
    <w:rsid w:val="00B83C99"/>
    <w:rsid w:val="00B94775"/>
    <w:rsid w:val="00BB5656"/>
    <w:rsid w:val="00BD534F"/>
    <w:rsid w:val="00BD7D6A"/>
    <w:rsid w:val="00BE1D57"/>
    <w:rsid w:val="00C16F18"/>
    <w:rsid w:val="00C20A18"/>
    <w:rsid w:val="00C2273A"/>
    <w:rsid w:val="00C306B3"/>
    <w:rsid w:val="00C30CAA"/>
    <w:rsid w:val="00C62980"/>
    <w:rsid w:val="00CF6842"/>
    <w:rsid w:val="00D15B03"/>
    <w:rsid w:val="00D32C7B"/>
    <w:rsid w:val="00D37DC8"/>
    <w:rsid w:val="00D404F9"/>
    <w:rsid w:val="00D5268E"/>
    <w:rsid w:val="00D56DC9"/>
    <w:rsid w:val="00DC04A1"/>
    <w:rsid w:val="00E37B9A"/>
    <w:rsid w:val="00E44988"/>
    <w:rsid w:val="00E833FC"/>
    <w:rsid w:val="00EB07B8"/>
    <w:rsid w:val="00EC5CD7"/>
    <w:rsid w:val="00F007D8"/>
    <w:rsid w:val="00F708E1"/>
    <w:rsid w:val="00F76DA5"/>
    <w:rsid w:val="00FA4005"/>
    <w:rsid w:val="00FA60E3"/>
    <w:rsid w:val="00FD09F2"/>
    <w:rsid w:val="00FD28D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06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C306B3"/>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character" w:styleId="a3">
    <w:name w:val="Hyperlink"/>
    <w:basedOn w:val="a0"/>
    <w:uiPriority w:val="99"/>
    <w:unhideWhenUsed/>
    <w:rsid w:val="00C306B3"/>
    <w:rPr>
      <w:color w:val="0000FF" w:themeColor="hyperlink"/>
      <w:u w:val="single"/>
    </w:rPr>
  </w:style>
  <w:style w:type="table" w:styleId="a4">
    <w:name w:val="Table Grid"/>
    <w:basedOn w:val="a1"/>
    <w:uiPriority w:val="39"/>
    <w:unhideWhenUsed/>
    <w:rsid w:val="00C306B3"/>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94775"/>
    <w:pPr>
      <w:ind w:left="720"/>
      <w:contextualSpacing/>
    </w:pPr>
    <w:rPr>
      <w:rFonts w:asciiTheme="minorHAnsi" w:eastAsiaTheme="minorHAnsi" w:hAnsiTheme="minorHAnsi" w:cstheme="minorBidi"/>
      <w:sz w:val="22"/>
      <w:szCs w:val="22"/>
      <w:lang w:val="en-GB" w:eastAsia="en-US"/>
    </w:rPr>
  </w:style>
  <w:style w:type="paragraph" w:styleId="a6">
    <w:name w:val="Balloon Text"/>
    <w:basedOn w:val="a"/>
    <w:link w:val="a7"/>
    <w:uiPriority w:val="99"/>
    <w:semiHidden/>
    <w:unhideWhenUsed/>
    <w:rsid w:val="00B3654E"/>
    <w:rPr>
      <w:rFonts w:ascii="Segoe UI" w:hAnsi="Segoe UI" w:cs="Segoe UI"/>
      <w:sz w:val="18"/>
      <w:szCs w:val="18"/>
    </w:rPr>
  </w:style>
  <w:style w:type="character" w:customStyle="1" w:styleId="a7">
    <w:name w:val="Текст выноски Знак"/>
    <w:basedOn w:val="a0"/>
    <w:link w:val="a6"/>
    <w:uiPriority w:val="99"/>
    <w:semiHidden/>
    <w:rsid w:val="00B3654E"/>
    <w:rPr>
      <w:rFonts w:ascii="Segoe UI" w:eastAsia="Times New Roman" w:hAnsi="Segoe UI" w:cs="Segoe UI"/>
      <w:sz w:val="18"/>
      <w:szCs w:val="18"/>
      <w:lang w:eastAsia="ru-RU"/>
    </w:rPr>
  </w:style>
  <w:style w:type="character" w:styleId="a8">
    <w:name w:val="annotation reference"/>
    <w:basedOn w:val="a0"/>
    <w:uiPriority w:val="99"/>
    <w:semiHidden/>
    <w:unhideWhenUsed/>
    <w:rsid w:val="00B3654E"/>
    <w:rPr>
      <w:sz w:val="16"/>
      <w:szCs w:val="16"/>
    </w:rPr>
  </w:style>
  <w:style w:type="paragraph" w:styleId="a9">
    <w:name w:val="annotation text"/>
    <w:basedOn w:val="a"/>
    <w:link w:val="aa"/>
    <w:uiPriority w:val="99"/>
    <w:unhideWhenUsed/>
    <w:rsid w:val="00B3654E"/>
    <w:rPr>
      <w:sz w:val="20"/>
      <w:szCs w:val="20"/>
    </w:rPr>
  </w:style>
  <w:style w:type="character" w:customStyle="1" w:styleId="aa">
    <w:name w:val="Текст примечания Знак"/>
    <w:basedOn w:val="a0"/>
    <w:link w:val="a9"/>
    <w:uiPriority w:val="99"/>
    <w:rsid w:val="00B3654E"/>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B3654E"/>
    <w:rPr>
      <w:b/>
      <w:bCs/>
    </w:rPr>
  </w:style>
  <w:style w:type="character" w:customStyle="1" w:styleId="ac">
    <w:name w:val="Тема примечания Знак"/>
    <w:basedOn w:val="aa"/>
    <w:link w:val="ab"/>
    <w:uiPriority w:val="99"/>
    <w:semiHidden/>
    <w:rsid w:val="00B3654E"/>
    <w:rPr>
      <w:rFonts w:ascii="Times New Roman" w:eastAsia="Times New Roman" w:hAnsi="Times New Roman" w:cs="Times New Roman"/>
      <w:b/>
      <w:bCs/>
      <w:sz w:val="20"/>
      <w:szCs w:val="20"/>
      <w:lang w:eastAsia="ru-RU"/>
    </w:rPr>
  </w:style>
  <w:style w:type="paragraph" w:styleId="ad">
    <w:name w:val="Normal (Web)"/>
    <w:basedOn w:val="a"/>
    <w:uiPriority w:val="99"/>
    <w:unhideWhenUsed/>
    <w:rsid w:val="00FA4005"/>
    <w:pPr>
      <w:spacing w:before="100" w:beforeAutospacing="1" w:after="100" w:afterAutospacing="1"/>
    </w:pPr>
    <w:rPr>
      <w:lang w:val="en-GB" w:eastAsia="en-GB"/>
    </w:rPr>
  </w:style>
  <w:style w:type="character" w:styleId="ae">
    <w:name w:val="Strong"/>
    <w:basedOn w:val="a0"/>
    <w:uiPriority w:val="22"/>
    <w:qFormat/>
    <w:rsid w:val="00FA4005"/>
    <w:rPr>
      <w:b/>
      <w:bCs/>
    </w:rPr>
  </w:style>
  <w:style w:type="character" w:customStyle="1" w:styleId="10">
    <w:name w:val="Неразрешенное упоминание1"/>
    <w:basedOn w:val="a0"/>
    <w:uiPriority w:val="99"/>
    <w:semiHidden/>
    <w:unhideWhenUsed/>
    <w:rsid w:val="004E2AEB"/>
    <w:rPr>
      <w:color w:val="605E5C"/>
      <w:shd w:val="clear" w:color="auto" w:fill="E1DFDD"/>
    </w:rPr>
  </w:style>
  <w:style w:type="paragraph" w:customStyle="1" w:styleId="xmsonormal">
    <w:name w:val="x_msonormal"/>
    <w:basedOn w:val="a"/>
    <w:rsid w:val="001B6BD4"/>
    <w:rPr>
      <w:rFonts w:eastAsiaTheme="minorHAnsi"/>
      <w:lang w:val="en-GB" w:eastAsia="en-US"/>
    </w:rPr>
  </w:style>
  <w:style w:type="paragraph" w:styleId="af">
    <w:name w:val="Revision"/>
    <w:hidden/>
    <w:uiPriority w:val="99"/>
    <w:semiHidden/>
    <w:rsid w:val="00142DF4"/>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06B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C306B3"/>
    <w:pPr>
      <w:spacing w:after="0" w:line="240" w:lineRule="auto"/>
    </w:pPr>
    <w:rPr>
      <w:rFonts w:ascii="Times New Roman" w:eastAsia="Times New Roman" w:hAnsi="Times New Roman" w:cs="Times New Roman"/>
      <w:sz w:val="24"/>
      <w:szCs w:val="24"/>
      <w:lang w:eastAsia="ru-RU"/>
    </w:rPr>
    <w:tblPr>
      <w:tblStyleRowBandSize w:val="1"/>
      <w:tblStyleColBandSize w:val="1"/>
      <w:tblInd w:w="0" w:type="dxa"/>
      <w:tblCellMar>
        <w:top w:w="0" w:type="dxa"/>
        <w:left w:w="115" w:type="dxa"/>
        <w:bottom w:w="0" w:type="dxa"/>
        <w:right w:w="115" w:type="dxa"/>
      </w:tblCellMar>
    </w:tblPr>
  </w:style>
  <w:style w:type="character" w:styleId="a3">
    <w:name w:val="Hyperlink"/>
    <w:basedOn w:val="a0"/>
    <w:uiPriority w:val="99"/>
    <w:unhideWhenUsed/>
    <w:rsid w:val="00C306B3"/>
    <w:rPr>
      <w:color w:val="0000FF" w:themeColor="hyperlink"/>
      <w:u w:val="single"/>
    </w:rPr>
  </w:style>
  <w:style w:type="table" w:styleId="a4">
    <w:name w:val="Table Grid"/>
    <w:basedOn w:val="a1"/>
    <w:uiPriority w:val="39"/>
    <w:unhideWhenUsed/>
    <w:rsid w:val="00C306B3"/>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94775"/>
    <w:pPr>
      <w:ind w:left="720"/>
      <w:contextualSpacing/>
    </w:pPr>
    <w:rPr>
      <w:rFonts w:asciiTheme="minorHAnsi" w:eastAsiaTheme="minorHAnsi" w:hAnsiTheme="minorHAnsi" w:cstheme="minorBidi"/>
      <w:sz w:val="22"/>
      <w:szCs w:val="22"/>
      <w:lang w:val="en-GB" w:eastAsia="en-US"/>
    </w:rPr>
  </w:style>
  <w:style w:type="paragraph" w:styleId="a6">
    <w:name w:val="Balloon Text"/>
    <w:basedOn w:val="a"/>
    <w:link w:val="a7"/>
    <w:uiPriority w:val="99"/>
    <w:semiHidden/>
    <w:unhideWhenUsed/>
    <w:rsid w:val="00B3654E"/>
    <w:rPr>
      <w:rFonts w:ascii="Segoe UI" w:hAnsi="Segoe UI" w:cs="Segoe UI"/>
      <w:sz w:val="18"/>
      <w:szCs w:val="18"/>
    </w:rPr>
  </w:style>
  <w:style w:type="character" w:customStyle="1" w:styleId="a7">
    <w:name w:val="Текст выноски Знак"/>
    <w:basedOn w:val="a0"/>
    <w:link w:val="a6"/>
    <w:uiPriority w:val="99"/>
    <w:semiHidden/>
    <w:rsid w:val="00B3654E"/>
    <w:rPr>
      <w:rFonts w:ascii="Segoe UI" w:eastAsia="Times New Roman" w:hAnsi="Segoe UI" w:cs="Segoe UI"/>
      <w:sz w:val="18"/>
      <w:szCs w:val="18"/>
      <w:lang w:eastAsia="ru-RU"/>
    </w:rPr>
  </w:style>
  <w:style w:type="character" w:styleId="a8">
    <w:name w:val="annotation reference"/>
    <w:basedOn w:val="a0"/>
    <w:uiPriority w:val="99"/>
    <w:semiHidden/>
    <w:unhideWhenUsed/>
    <w:rsid w:val="00B3654E"/>
    <w:rPr>
      <w:sz w:val="16"/>
      <w:szCs w:val="16"/>
    </w:rPr>
  </w:style>
  <w:style w:type="paragraph" w:styleId="a9">
    <w:name w:val="annotation text"/>
    <w:basedOn w:val="a"/>
    <w:link w:val="aa"/>
    <w:uiPriority w:val="99"/>
    <w:unhideWhenUsed/>
    <w:rsid w:val="00B3654E"/>
    <w:rPr>
      <w:sz w:val="20"/>
      <w:szCs w:val="20"/>
    </w:rPr>
  </w:style>
  <w:style w:type="character" w:customStyle="1" w:styleId="aa">
    <w:name w:val="Текст примечания Знак"/>
    <w:basedOn w:val="a0"/>
    <w:link w:val="a9"/>
    <w:uiPriority w:val="99"/>
    <w:rsid w:val="00B3654E"/>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B3654E"/>
    <w:rPr>
      <w:b/>
      <w:bCs/>
    </w:rPr>
  </w:style>
  <w:style w:type="character" w:customStyle="1" w:styleId="ac">
    <w:name w:val="Тема примечания Знак"/>
    <w:basedOn w:val="aa"/>
    <w:link w:val="ab"/>
    <w:uiPriority w:val="99"/>
    <w:semiHidden/>
    <w:rsid w:val="00B3654E"/>
    <w:rPr>
      <w:rFonts w:ascii="Times New Roman" w:eastAsia="Times New Roman" w:hAnsi="Times New Roman" w:cs="Times New Roman"/>
      <w:b/>
      <w:bCs/>
      <w:sz w:val="20"/>
      <w:szCs w:val="20"/>
      <w:lang w:eastAsia="ru-RU"/>
    </w:rPr>
  </w:style>
  <w:style w:type="paragraph" w:styleId="ad">
    <w:name w:val="Normal (Web)"/>
    <w:basedOn w:val="a"/>
    <w:uiPriority w:val="99"/>
    <w:unhideWhenUsed/>
    <w:rsid w:val="00FA4005"/>
    <w:pPr>
      <w:spacing w:before="100" w:beforeAutospacing="1" w:after="100" w:afterAutospacing="1"/>
    </w:pPr>
    <w:rPr>
      <w:lang w:val="en-GB" w:eastAsia="en-GB"/>
    </w:rPr>
  </w:style>
  <w:style w:type="character" w:styleId="ae">
    <w:name w:val="Strong"/>
    <w:basedOn w:val="a0"/>
    <w:uiPriority w:val="22"/>
    <w:qFormat/>
    <w:rsid w:val="00FA4005"/>
    <w:rPr>
      <w:b/>
      <w:bCs/>
    </w:rPr>
  </w:style>
  <w:style w:type="character" w:customStyle="1" w:styleId="10">
    <w:name w:val="Неразрешенное упоминание1"/>
    <w:basedOn w:val="a0"/>
    <w:uiPriority w:val="99"/>
    <w:semiHidden/>
    <w:unhideWhenUsed/>
    <w:rsid w:val="004E2AEB"/>
    <w:rPr>
      <w:color w:val="605E5C"/>
      <w:shd w:val="clear" w:color="auto" w:fill="E1DFDD"/>
    </w:rPr>
  </w:style>
  <w:style w:type="paragraph" w:customStyle="1" w:styleId="xmsonormal">
    <w:name w:val="x_msonormal"/>
    <w:basedOn w:val="a"/>
    <w:rsid w:val="001B6BD4"/>
    <w:rPr>
      <w:rFonts w:eastAsiaTheme="minorHAnsi"/>
      <w:lang w:val="en-GB" w:eastAsia="en-US"/>
    </w:rPr>
  </w:style>
  <w:style w:type="paragraph" w:styleId="af">
    <w:name w:val="Revision"/>
    <w:hidden/>
    <w:uiPriority w:val="99"/>
    <w:semiHidden/>
    <w:rsid w:val="00142DF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17199">
      <w:bodyDiv w:val="1"/>
      <w:marLeft w:val="0"/>
      <w:marRight w:val="0"/>
      <w:marTop w:val="0"/>
      <w:marBottom w:val="0"/>
      <w:divBdr>
        <w:top w:val="none" w:sz="0" w:space="0" w:color="auto"/>
        <w:left w:val="none" w:sz="0" w:space="0" w:color="auto"/>
        <w:bottom w:val="none" w:sz="0" w:space="0" w:color="auto"/>
        <w:right w:val="none" w:sz="0" w:space="0" w:color="auto"/>
      </w:divBdr>
    </w:div>
    <w:div w:id="18716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delegation-kyrgyzstan@eeas.europa.eu%20"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www.facebook.com/eudelkg" TargetMode="Externa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cid:image001.png@01D73853.D363E7E0" TargetMode="External"/><Relationship Id="rId14" Type="http://schemas.openxmlformats.org/officeDocument/2006/relationships/hyperlink" Target="http://eeas.europa.eu/delegations/kyrgyzst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3027-9DD2-43FD-AF4C-A6FCB5460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1085</Words>
  <Characters>6186</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Nurgul Jamankulova, DPI</cp:lastModifiedBy>
  <cp:revision>3</cp:revision>
  <dcterms:created xsi:type="dcterms:W3CDTF">2022-01-25T10:51:00Z</dcterms:created>
  <dcterms:modified xsi:type="dcterms:W3CDTF">2022-01-25T10:58:00Z</dcterms:modified>
</cp:coreProperties>
</file>