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ADF74" w14:textId="50252B3C" w:rsidR="00C306B3" w:rsidRPr="007C10AF" w:rsidRDefault="00EB70C1" w:rsidP="00C306B3">
      <w:pPr>
        <w:ind w:left="1418" w:right="283"/>
        <w:jc w:val="both"/>
        <w:rPr>
          <w:rFonts w:eastAsia="Calibri"/>
          <w:color w:val="1F497D"/>
        </w:rPr>
      </w:pPr>
      <w:r w:rsidRPr="00EB70C1">
        <w:rPr>
          <w:rFonts w:eastAsia="Calibri"/>
          <w:color w:val="1F497D"/>
        </w:rPr>
        <w:drawing>
          <wp:anchor distT="0" distB="0" distL="114300" distR="114300" simplePos="0" relativeHeight="251663360" behindDoc="0" locked="0" layoutInCell="1" allowOverlap="1" wp14:anchorId="3274DEA3" wp14:editId="233F7923">
            <wp:simplePos x="0" y="0"/>
            <wp:positionH relativeFrom="column">
              <wp:posOffset>906145</wp:posOffset>
            </wp:positionH>
            <wp:positionV relativeFrom="paragraph">
              <wp:posOffset>131445</wp:posOffset>
            </wp:positionV>
            <wp:extent cx="1060450" cy="723900"/>
            <wp:effectExtent l="0" t="0" r="6350" b="0"/>
            <wp:wrapNone/>
            <wp:docPr id="16" name="Рисунок 16" descr="e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u_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0C1">
        <w:rPr>
          <w:rFonts w:eastAsia="Calibri"/>
          <w:color w:val="1F497D"/>
        </w:rPr>
        <w:drawing>
          <wp:anchor distT="0" distB="0" distL="114300" distR="114300" simplePos="0" relativeHeight="251662336" behindDoc="0" locked="0" layoutInCell="1" allowOverlap="1" wp14:anchorId="212D1780" wp14:editId="3F675EB4">
            <wp:simplePos x="0" y="0"/>
            <wp:positionH relativeFrom="column">
              <wp:posOffset>2902585</wp:posOffset>
            </wp:positionH>
            <wp:positionV relativeFrom="paragraph">
              <wp:posOffset>71755</wp:posOffset>
            </wp:positionV>
            <wp:extent cx="542925" cy="908685"/>
            <wp:effectExtent l="0" t="0" r="9525" b="5715"/>
            <wp:wrapSquare wrapText="bothSides"/>
            <wp:docPr id="17" name="Рисунок 17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Изображение выглядит как текст, коллекция картино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B5501" w14:textId="3CF878CF" w:rsidR="00C306B3" w:rsidRPr="007C10AF" w:rsidRDefault="00EB70C1" w:rsidP="00C306B3">
      <w:pPr>
        <w:ind w:left="1418" w:right="283"/>
        <w:jc w:val="both"/>
        <w:rPr>
          <w:rFonts w:eastAsia="Calibri"/>
          <w:color w:val="1F497D"/>
        </w:rPr>
      </w:pPr>
      <w:r w:rsidRPr="00EB70C1">
        <w:rPr>
          <w:rFonts w:eastAsia="Calibri"/>
          <w:color w:val="1F497D"/>
        </w:rPr>
        <w:drawing>
          <wp:anchor distT="0" distB="0" distL="114300" distR="114300" simplePos="0" relativeHeight="251664384" behindDoc="0" locked="0" layoutInCell="1" allowOverlap="1" wp14:anchorId="06D7AEC1" wp14:editId="3D0CC708">
            <wp:simplePos x="0" y="0"/>
            <wp:positionH relativeFrom="column">
              <wp:posOffset>3898809</wp:posOffset>
            </wp:positionH>
            <wp:positionV relativeFrom="paragraph">
              <wp:posOffset>108585</wp:posOffset>
            </wp:positionV>
            <wp:extent cx="1714500" cy="38735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0C1">
        <w:rPr>
          <w:rFonts w:eastAsia="Calibri"/>
          <w:color w:val="1F497D"/>
        </w:rPr>
        <w:drawing>
          <wp:anchor distT="0" distB="0" distL="114300" distR="114300" simplePos="0" relativeHeight="251665408" behindDoc="0" locked="0" layoutInCell="1" allowOverlap="1" wp14:anchorId="14592BA4" wp14:editId="4DFECCA3">
            <wp:simplePos x="0" y="0"/>
            <wp:positionH relativeFrom="column">
              <wp:posOffset>5899876</wp:posOffset>
            </wp:positionH>
            <wp:positionV relativeFrom="paragraph">
              <wp:posOffset>6985</wp:posOffset>
            </wp:positionV>
            <wp:extent cx="986155" cy="736600"/>
            <wp:effectExtent l="0" t="0" r="4445" b="635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90ED5" w14:textId="77777777" w:rsidR="00C306B3" w:rsidRPr="007C10AF" w:rsidRDefault="00C306B3" w:rsidP="00C306B3">
      <w:pPr>
        <w:ind w:left="1134"/>
        <w:jc w:val="both"/>
        <w:rPr>
          <w:b/>
          <w:bCs/>
          <w:color w:val="000000"/>
          <w:lang w:val="ky-KG"/>
        </w:rPr>
      </w:pPr>
    </w:p>
    <w:p w14:paraId="048AEACF" w14:textId="77777777" w:rsidR="00533D2F" w:rsidRDefault="00533D2F" w:rsidP="00B94775">
      <w:pPr>
        <w:ind w:left="1560"/>
        <w:jc w:val="center"/>
        <w:rPr>
          <w:b/>
          <w:color w:val="000000"/>
          <w:lang w:eastAsia="en-GB"/>
        </w:rPr>
      </w:pPr>
    </w:p>
    <w:p w14:paraId="605EAA1D" w14:textId="77777777" w:rsidR="002366BF" w:rsidRDefault="002366BF" w:rsidP="00B94775">
      <w:pPr>
        <w:ind w:left="1560"/>
        <w:jc w:val="center"/>
        <w:rPr>
          <w:b/>
          <w:color w:val="000000"/>
          <w:lang w:eastAsia="en-GB"/>
        </w:rPr>
      </w:pPr>
    </w:p>
    <w:p w14:paraId="2AB10D1A" w14:textId="09FF18E2" w:rsidR="002366BF" w:rsidRDefault="002366BF" w:rsidP="00B94775">
      <w:pPr>
        <w:ind w:left="1560"/>
        <w:jc w:val="center"/>
        <w:rPr>
          <w:b/>
          <w:color w:val="000000"/>
          <w:lang w:eastAsia="en-GB"/>
        </w:rPr>
      </w:pPr>
    </w:p>
    <w:p w14:paraId="65506DDE" w14:textId="1A6A5A37" w:rsidR="002366BF" w:rsidRDefault="00EB70C1" w:rsidP="00B94775">
      <w:pPr>
        <w:ind w:left="1560"/>
        <w:jc w:val="center"/>
        <w:rPr>
          <w:b/>
          <w:color w:val="000000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EDCEC" wp14:editId="2D5A1203">
                <wp:simplePos x="0" y="0"/>
                <wp:positionH relativeFrom="page">
                  <wp:align>center</wp:align>
                </wp:positionH>
                <wp:positionV relativeFrom="paragraph">
                  <wp:posOffset>152400</wp:posOffset>
                </wp:positionV>
                <wp:extent cx="7571105" cy="272142"/>
                <wp:effectExtent l="0" t="0" r="0" b="0"/>
                <wp:wrapNone/>
                <wp:docPr id="6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1105" cy="272142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AEE610" w14:textId="77777777" w:rsidR="00956D0D" w:rsidRPr="00FC1D83" w:rsidRDefault="00956D0D" w:rsidP="00C306B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z w:val="28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0;margin-top:12pt;width:596.15pt;height:21.4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" fillcolor="navy" stroked="f">
                <v:path arrowok="t"/>
                <v:textbox inset="7pt,3pt,7pt,3pt">
                  <w:txbxContent>
                    <w:p w14:paraId="00AEE610" w14:textId="77777777" w:rsidR="00956D0D" w:rsidRPr="00FC1D83" w:rsidRDefault="00956D0D" w:rsidP="00C306B3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z w:val="28"/>
                        </w:rPr>
                        <w:t>ПРЕСС-РЕЛИЗ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993CC2B" w14:textId="77777777" w:rsidR="002366BF" w:rsidRDefault="002366BF" w:rsidP="00B94775">
      <w:pPr>
        <w:ind w:left="1560"/>
        <w:jc w:val="center"/>
        <w:rPr>
          <w:b/>
          <w:color w:val="000000"/>
          <w:lang w:eastAsia="en-GB"/>
        </w:rPr>
      </w:pPr>
    </w:p>
    <w:p w14:paraId="160C6464" w14:textId="77777777" w:rsidR="002366BF" w:rsidRDefault="002366BF" w:rsidP="00B94775">
      <w:pPr>
        <w:ind w:left="1560"/>
        <w:jc w:val="center"/>
        <w:rPr>
          <w:b/>
          <w:color w:val="000000"/>
          <w:lang w:eastAsia="en-GB"/>
        </w:rPr>
      </w:pPr>
    </w:p>
    <w:p w14:paraId="747410D7" w14:textId="77777777" w:rsidR="00793EBB" w:rsidRDefault="00793EBB" w:rsidP="00793EBB">
      <w:pPr>
        <w:tabs>
          <w:tab w:val="left" w:pos="3984"/>
        </w:tabs>
        <w:jc w:val="center"/>
        <w:rPr>
          <w:b/>
        </w:rPr>
      </w:pPr>
    </w:p>
    <w:p w14:paraId="4812C1E8" w14:textId="1777635F" w:rsidR="00635667" w:rsidRPr="00EB70C1" w:rsidRDefault="000349C3" w:rsidP="00D82894">
      <w:pPr>
        <w:ind w:left="1418"/>
        <w:jc w:val="center"/>
        <w:rPr>
          <w:b/>
          <w:color w:val="000099"/>
          <w:sz w:val="28"/>
          <w:szCs w:val="28"/>
        </w:rPr>
      </w:pPr>
      <w:r w:rsidRPr="00EB70C1">
        <w:rPr>
          <w:b/>
          <w:color w:val="000099"/>
          <w:sz w:val="28"/>
          <w:szCs w:val="28"/>
        </w:rPr>
        <w:t>Организации гражданского общества</w:t>
      </w:r>
      <w:r w:rsidR="00793EBB" w:rsidRPr="00EB70C1">
        <w:rPr>
          <w:b/>
          <w:color w:val="000099"/>
          <w:sz w:val="28"/>
          <w:szCs w:val="28"/>
        </w:rPr>
        <w:t xml:space="preserve"> и </w:t>
      </w:r>
      <w:r w:rsidRPr="00EB70C1">
        <w:rPr>
          <w:b/>
          <w:color w:val="000099"/>
          <w:sz w:val="28"/>
          <w:szCs w:val="28"/>
        </w:rPr>
        <w:t xml:space="preserve">органы местного </w:t>
      </w:r>
      <w:r w:rsidR="00D82894" w:rsidRPr="00EB70C1">
        <w:rPr>
          <w:b/>
          <w:color w:val="000099"/>
          <w:sz w:val="28"/>
          <w:szCs w:val="28"/>
        </w:rPr>
        <w:t>с</w:t>
      </w:r>
      <w:r w:rsidRPr="00EB70C1">
        <w:rPr>
          <w:b/>
          <w:color w:val="000099"/>
          <w:sz w:val="28"/>
          <w:szCs w:val="28"/>
        </w:rPr>
        <w:t>амоуправления объединяют усилия для поддержания мира и предотвращения конфликтов</w:t>
      </w:r>
    </w:p>
    <w:p w14:paraId="29D8BB65" w14:textId="77777777" w:rsidR="00E057A2" w:rsidRDefault="00E057A2" w:rsidP="00D82894">
      <w:pPr>
        <w:ind w:left="1418"/>
        <w:rPr>
          <w:b/>
          <w:color w:val="000000"/>
          <w:lang w:eastAsia="en-GB"/>
        </w:rPr>
      </w:pPr>
    </w:p>
    <w:p w14:paraId="65EF05A5" w14:textId="01D2A856" w:rsidR="000349C3" w:rsidRPr="005A63B5" w:rsidRDefault="000B7F19" w:rsidP="00D82894">
      <w:pPr>
        <w:shd w:val="clear" w:color="auto" w:fill="FFFFFF"/>
        <w:ind w:left="1418" w:firstLine="565"/>
        <w:jc w:val="both"/>
        <w:rPr>
          <w:b/>
          <w:bCs/>
          <w:i/>
          <w:color w:val="000000"/>
          <w:sz w:val="22"/>
          <w:szCs w:val="22"/>
          <w:lang w:eastAsia="en-GB"/>
        </w:rPr>
      </w:pPr>
      <w:r w:rsidRPr="005A63B5">
        <w:rPr>
          <w:b/>
          <w:bCs/>
          <w:i/>
          <w:color w:val="000000"/>
          <w:sz w:val="22"/>
          <w:szCs w:val="22"/>
          <w:lang w:eastAsia="en-GB"/>
        </w:rPr>
        <w:t xml:space="preserve">С целью выявления и поддержки инициатив </w:t>
      </w:r>
      <w:r w:rsidRPr="005A63B5">
        <w:rPr>
          <w:b/>
          <w:i/>
          <w:sz w:val="22"/>
          <w:szCs w:val="22"/>
        </w:rPr>
        <w:t xml:space="preserve">активной молодежи, гражданского общества и органов местного самоуправления </w:t>
      </w:r>
      <w:r w:rsidR="00333CD6" w:rsidRPr="005A63B5">
        <w:rPr>
          <w:b/>
          <w:i/>
          <w:sz w:val="22"/>
          <w:szCs w:val="22"/>
        </w:rPr>
        <w:t xml:space="preserve">(МСУ) </w:t>
      </w:r>
      <w:r w:rsidRPr="005A63B5">
        <w:rPr>
          <w:b/>
          <w:i/>
          <w:sz w:val="22"/>
          <w:szCs w:val="22"/>
        </w:rPr>
        <w:t>по профилактике</w:t>
      </w:r>
      <w:r w:rsidRPr="005A63B5" w:rsidDel="00AD0431">
        <w:rPr>
          <w:b/>
          <w:i/>
          <w:sz w:val="22"/>
          <w:szCs w:val="22"/>
        </w:rPr>
        <w:t xml:space="preserve"> </w:t>
      </w:r>
      <w:r w:rsidRPr="005A63B5">
        <w:rPr>
          <w:b/>
          <w:i/>
          <w:sz w:val="22"/>
          <w:szCs w:val="22"/>
        </w:rPr>
        <w:t xml:space="preserve">социальных конфликтов, </w:t>
      </w:r>
      <w:r w:rsidRPr="005A63B5">
        <w:rPr>
          <w:b/>
          <w:bCs/>
          <w:i/>
          <w:color w:val="000000"/>
          <w:sz w:val="22"/>
          <w:szCs w:val="22"/>
          <w:lang w:eastAsia="en-GB"/>
        </w:rPr>
        <w:t xml:space="preserve">в период с 10 октября по 10 ноября 2021 года на территории Кыргызской Республики были проведены </w:t>
      </w:r>
      <w:r w:rsidR="00FD3675" w:rsidRPr="005A63B5">
        <w:rPr>
          <w:b/>
          <w:bCs/>
          <w:i/>
          <w:color w:val="000000"/>
          <w:sz w:val="22"/>
          <w:szCs w:val="22"/>
          <w:lang w:eastAsia="en-GB"/>
        </w:rPr>
        <w:t xml:space="preserve">трехдневные </w:t>
      </w:r>
      <w:r w:rsidRPr="005A63B5">
        <w:rPr>
          <w:b/>
          <w:bCs/>
          <w:i/>
          <w:color w:val="000000"/>
          <w:sz w:val="22"/>
          <w:szCs w:val="22"/>
          <w:lang w:eastAsia="en-GB"/>
        </w:rPr>
        <w:t>тренинги. Общее количество участников в лице представителей ор</w:t>
      </w:r>
      <w:r w:rsidR="00A21BFD" w:rsidRPr="005A63B5">
        <w:rPr>
          <w:b/>
          <w:bCs/>
          <w:i/>
          <w:color w:val="000000"/>
          <w:sz w:val="22"/>
          <w:szCs w:val="22"/>
          <w:lang w:eastAsia="en-GB"/>
        </w:rPr>
        <w:t>ганизаций гражданского общества и</w:t>
      </w:r>
      <w:r w:rsidRPr="005A63B5">
        <w:rPr>
          <w:b/>
          <w:bCs/>
          <w:i/>
          <w:color w:val="000000"/>
          <w:sz w:val="22"/>
          <w:szCs w:val="22"/>
          <w:lang w:eastAsia="en-GB"/>
        </w:rPr>
        <w:t xml:space="preserve"> органов </w:t>
      </w:r>
      <w:r w:rsidRPr="005A63B5">
        <w:rPr>
          <w:b/>
          <w:i/>
          <w:color w:val="000000"/>
          <w:sz w:val="22"/>
          <w:szCs w:val="22"/>
          <w:lang w:eastAsia="en-GB"/>
        </w:rPr>
        <w:t>местного самоуправления,</w:t>
      </w:r>
      <w:r w:rsidRPr="005A63B5">
        <w:rPr>
          <w:b/>
          <w:bCs/>
          <w:i/>
          <w:color w:val="000000"/>
          <w:sz w:val="22"/>
          <w:szCs w:val="22"/>
          <w:lang w:eastAsia="en-GB"/>
        </w:rPr>
        <w:t xml:space="preserve"> составило</w:t>
      </w:r>
      <w:r w:rsidRPr="005A63B5">
        <w:rPr>
          <w:b/>
          <w:i/>
          <w:sz w:val="22"/>
          <w:szCs w:val="22"/>
        </w:rPr>
        <w:t xml:space="preserve"> с</w:t>
      </w:r>
      <w:r w:rsidRPr="005A63B5">
        <w:rPr>
          <w:b/>
          <w:bCs/>
          <w:i/>
          <w:color w:val="000000"/>
          <w:sz w:val="22"/>
          <w:szCs w:val="22"/>
          <w:lang w:eastAsia="en-GB"/>
        </w:rPr>
        <w:t xml:space="preserve">выше 250 человек. </w:t>
      </w:r>
    </w:p>
    <w:p w14:paraId="191D3485" w14:textId="59289703" w:rsidR="00D82894" w:rsidRPr="005A63B5" w:rsidRDefault="00D82894" w:rsidP="00D82894">
      <w:pPr>
        <w:shd w:val="clear" w:color="auto" w:fill="FFFFFF"/>
        <w:ind w:left="1418"/>
        <w:jc w:val="both"/>
        <w:rPr>
          <w:sz w:val="22"/>
          <w:szCs w:val="22"/>
        </w:rPr>
      </w:pPr>
      <w:r w:rsidRPr="005A63B5">
        <w:rPr>
          <w:sz w:val="22"/>
          <w:szCs w:val="22"/>
        </w:rPr>
        <w:tab/>
      </w:r>
      <w:r w:rsidR="00E057A2" w:rsidRPr="005A63B5">
        <w:rPr>
          <w:sz w:val="22"/>
          <w:szCs w:val="22"/>
        </w:rPr>
        <w:t>Тренинги были проведены</w:t>
      </w:r>
      <w:bookmarkStart w:id="0" w:name="_GoBack"/>
      <w:bookmarkEnd w:id="0"/>
      <w:r w:rsidR="00E057A2" w:rsidRPr="005A63B5">
        <w:rPr>
          <w:sz w:val="22"/>
          <w:szCs w:val="22"/>
        </w:rPr>
        <w:t xml:space="preserve"> в рамках проекта </w:t>
      </w:r>
      <w:r w:rsidR="00E057A2" w:rsidRPr="005A63B5">
        <w:rPr>
          <w:sz w:val="22"/>
          <w:szCs w:val="22"/>
          <w:lang w:eastAsia="en-GB"/>
        </w:rPr>
        <w:t>«</w:t>
      </w:r>
      <w:proofErr w:type="spellStart"/>
      <w:r w:rsidR="00E057A2" w:rsidRPr="005A63B5">
        <w:rPr>
          <w:sz w:val="22"/>
          <w:szCs w:val="22"/>
          <w:lang w:eastAsia="en-GB"/>
        </w:rPr>
        <w:t>Ынтымактуу</w:t>
      </w:r>
      <w:proofErr w:type="spellEnd"/>
      <w:r w:rsidR="00E057A2" w:rsidRPr="005A63B5">
        <w:rPr>
          <w:sz w:val="22"/>
          <w:szCs w:val="22"/>
          <w:lang w:eastAsia="en-GB"/>
        </w:rPr>
        <w:t xml:space="preserve"> </w:t>
      </w:r>
      <w:proofErr w:type="spellStart"/>
      <w:r w:rsidR="00E057A2" w:rsidRPr="005A63B5">
        <w:rPr>
          <w:sz w:val="22"/>
          <w:szCs w:val="22"/>
          <w:lang w:eastAsia="en-GB"/>
        </w:rPr>
        <w:t>Жашоо</w:t>
      </w:r>
      <w:proofErr w:type="spellEnd"/>
      <w:r w:rsidR="00E057A2" w:rsidRPr="005A63B5">
        <w:rPr>
          <w:sz w:val="22"/>
          <w:szCs w:val="22"/>
          <w:lang w:eastAsia="en-GB"/>
        </w:rPr>
        <w:t xml:space="preserve">», реализуемого командой </w:t>
      </w:r>
      <w:proofErr w:type="spellStart"/>
      <w:r w:rsidR="00E057A2" w:rsidRPr="005A63B5">
        <w:rPr>
          <w:sz w:val="22"/>
          <w:szCs w:val="22"/>
          <w:lang w:eastAsia="en-GB"/>
        </w:rPr>
        <w:t>International</w:t>
      </w:r>
      <w:proofErr w:type="spellEnd"/>
      <w:r w:rsidR="00E057A2" w:rsidRPr="005A63B5">
        <w:rPr>
          <w:sz w:val="22"/>
          <w:szCs w:val="22"/>
          <w:lang w:eastAsia="en-GB"/>
        </w:rPr>
        <w:t xml:space="preserve"> </w:t>
      </w:r>
      <w:proofErr w:type="spellStart"/>
      <w:r w:rsidR="00E057A2" w:rsidRPr="005A63B5">
        <w:rPr>
          <w:sz w:val="22"/>
          <w:szCs w:val="22"/>
          <w:lang w:eastAsia="en-GB"/>
        </w:rPr>
        <w:t>Alert</w:t>
      </w:r>
      <w:proofErr w:type="spellEnd"/>
      <w:r w:rsidR="00E057A2" w:rsidRPr="005A63B5">
        <w:rPr>
          <w:sz w:val="22"/>
          <w:szCs w:val="22"/>
          <w:lang w:eastAsia="en-GB"/>
        </w:rPr>
        <w:t xml:space="preserve"> в партнерстве с Национальным Центром Медиации и </w:t>
      </w:r>
      <w:r w:rsidR="00A21BFD" w:rsidRPr="005A63B5">
        <w:rPr>
          <w:sz w:val="22"/>
          <w:szCs w:val="22"/>
          <w:lang w:eastAsia="en-GB"/>
        </w:rPr>
        <w:t>Институтом политики развития</w:t>
      </w:r>
      <w:r w:rsidR="008534B1">
        <w:rPr>
          <w:sz w:val="22"/>
          <w:szCs w:val="22"/>
          <w:lang w:eastAsia="en-GB"/>
        </w:rPr>
        <w:t xml:space="preserve"> (ИПР)</w:t>
      </w:r>
      <w:r w:rsidR="00A21BFD" w:rsidRPr="005A63B5">
        <w:rPr>
          <w:sz w:val="22"/>
          <w:szCs w:val="22"/>
          <w:lang w:eastAsia="en-GB"/>
        </w:rPr>
        <w:t xml:space="preserve"> </w:t>
      </w:r>
      <w:r w:rsidR="00E057A2" w:rsidRPr="005A63B5">
        <w:rPr>
          <w:sz w:val="22"/>
          <w:szCs w:val="22"/>
          <w:lang w:eastAsia="en-GB"/>
        </w:rPr>
        <w:t>при поддержке Европейского Союза</w:t>
      </w:r>
      <w:r w:rsidR="00A764B9" w:rsidRPr="005A63B5">
        <w:rPr>
          <w:rStyle w:val="af1"/>
          <w:sz w:val="22"/>
          <w:szCs w:val="22"/>
          <w:lang w:eastAsia="en-GB"/>
        </w:rPr>
        <w:footnoteReference w:id="1"/>
      </w:r>
      <w:r w:rsidR="00E057A2" w:rsidRPr="005A63B5">
        <w:rPr>
          <w:sz w:val="22"/>
          <w:szCs w:val="22"/>
          <w:lang w:eastAsia="en-GB"/>
        </w:rPr>
        <w:t>.</w:t>
      </w:r>
      <w:r w:rsidR="00E057A2" w:rsidRPr="005A63B5">
        <w:rPr>
          <w:sz w:val="22"/>
          <w:szCs w:val="22"/>
        </w:rPr>
        <w:t xml:space="preserve"> </w:t>
      </w:r>
    </w:p>
    <w:p w14:paraId="076B9ABF" w14:textId="2AF95717" w:rsidR="00D82894" w:rsidRPr="005A63B5" w:rsidRDefault="00F861B1" w:rsidP="00D82894">
      <w:pPr>
        <w:shd w:val="clear" w:color="auto" w:fill="FFFFFF"/>
        <w:ind w:left="1418" w:firstLine="706"/>
        <w:jc w:val="both"/>
        <w:rPr>
          <w:sz w:val="22"/>
          <w:szCs w:val="22"/>
        </w:rPr>
      </w:pPr>
      <w:r w:rsidRPr="005A63B5">
        <w:rPr>
          <w:sz w:val="22"/>
          <w:szCs w:val="22"/>
        </w:rPr>
        <w:t>В ходе тренингов у</w:t>
      </w:r>
      <w:r w:rsidR="000349C3" w:rsidRPr="005A63B5">
        <w:rPr>
          <w:sz w:val="22"/>
          <w:szCs w:val="22"/>
        </w:rPr>
        <w:t xml:space="preserve">частники </w:t>
      </w:r>
      <w:r w:rsidR="00D82894" w:rsidRPr="005A63B5">
        <w:rPr>
          <w:sz w:val="22"/>
          <w:szCs w:val="22"/>
        </w:rPr>
        <w:t>обсудили</w:t>
      </w:r>
      <w:r w:rsidR="000349C3" w:rsidRPr="005A63B5">
        <w:rPr>
          <w:sz w:val="22"/>
          <w:szCs w:val="22"/>
        </w:rPr>
        <w:t xml:space="preserve"> </w:t>
      </w:r>
      <w:r w:rsidRPr="005A63B5">
        <w:rPr>
          <w:bCs/>
          <w:sz w:val="22"/>
          <w:szCs w:val="22"/>
        </w:rPr>
        <w:t xml:space="preserve">цели задачи и  функции органов МСУ в сфере управления конфликтами </w:t>
      </w:r>
      <w:r w:rsidR="00A21BFD" w:rsidRPr="005A63B5">
        <w:rPr>
          <w:bCs/>
          <w:sz w:val="22"/>
          <w:szCs w:val="22"/>
        </w:rPr>
        <w:t xml:space="preserve">и анализа их возникновения, и </w:t>
      </w:r>
      <w:r w:rsidRPr="005A63B5">
        <w:rPr>
          <w:bCs/>
          <w:sz w:val="22"/>
          <w:szCs w:val="22"/>
        </w:rPr>
        <w:t xml:space="preserve">профилактики правонарушений, </w:t>
      </w:r>
      <w:r w:rsidRPr="005A63B5">
        <w:rPr>
          <w:sz w:val="22"/>
          <w:szCs w:val="22"/>
        </w:rPr>
        <w:t xml:space="preserve">определили компетенции исполнительного органа МСУ и компетенции местного кенеша, </w:t>
      </w:r>
      <w:r w:rsidR="000349C3" w:rsidRPr="005A63B5">
        <w:rPr>
          <w:sz w:val="22"/>
          <w:szCs w:val="22"/>
        </w:rPr>
        <w:t>механизмы взаимодействия  МСУ, гражданского общества и правоохранитель</w:t>
      </w:r>
      <w:r w:rsidR="00A21BFD" w:rsidRPr="005A63B5">
        <w:rPr>
          <w:sz w:val="22"/>
          <w:szCs w:val="22"/>
        </w:rPr>
        <w:t>ных органов для поддержания мира</w:t>
      </w:r>
      <w:r w:rsidRPr="005A63B5">
        <w:rPr>
          <w:sz w:val="22"/>
          <w:szCs w:val="22"/>
        </w:rPr>
        <w:t xml:space="preserve">. </w:t>
      </w:r>
      <w:r w:rsidR="000349C3" w:rsidRPr="005A63B5">
        <w:rPr>
          <w:sz w:val="22"/>
          <w:szCs w:val="22"/>
        </w:rPr>
        <w:t xml:space="preserve">В качестве инструментов обеспечения участия и учета интересов сообщества они </w:t>
      </w:r>
      <w:r w:rsidR="00A21BFD" w:rsidRPr="005A63B5">
        <w:rPr>
          <w:sz w:val="22"/>
          <w:szCs w:val="22"/>
        </w:rPr>
        <w:t>определили</w:t>
      </w:r>
      <w:r w:rsidR="00D82894" w:rsidRPr="005A63B5">
        <w:rPr>
          <w:sz w:val="22"/>
          <w:szCs w:val="22"/>
        </w:rPr>
        <w:t xml:space="preserve"> </w:t>
      </w:r>
      <w:r w:rsidR="000349C3" w:rsidRPr="005A63B5">
        <w:rPr>
          <w:sz w:val="22"/>
          <w:szCs w:val="22"/>
        </w:rPr>
        <w:t xml:space="preserve">совместное изучение нужд сообщества (СИНС), инклюзивное планирование, местную инициативу и государственный социальный заказ. </w:t>
      </w:r>
    </w:p>
    <w:p w14:paraId="6CB40D43" w14:textId="77777777" w:rsidR="005A63B5" w:rsidRPr="005A63B5" w:rsidRDefault="005A63B5" w:rsidP="005A63B5">
      <w:pPr>
        <w:shd w:val="clear" w:color="auto" w:fill="FFFFFF"/>
        <w:ind w:left="1418" w:firstLine="706"/>
        <w:jc w:val="both"/>
        <w:rPr>
          <w:sz w:val="22"/>
          <w:szCs w:val="22"/>
        </w:rPr>
      </w:pPr>
      <w:r w:rsidRPr="005A63B5">
        <w:rPr>
          <w:i/>
          <w:iCs/>
          <w:sz w:val="22"/>
          <w:szCs w:val="22"/>
        </w:rPr>
        <w:t xml:space="preserve">«Представители органов МСУ чувствуют свою ответственность за уровень конфликтов </w:t>
      </w:r>
      <w:proofErr w:type="gramStart"/>
      <w:r w:rsidRPr="005A63B5">
        <w:rPr>
          <w:i/>
          <w:iCs/>
          <w:sz w:val="22"/>
          <w:szCs w:val="22"/>
        </w:rPr>
        <w:t>сообществе</w:t>
      </w:r>
      <w:proofErr w:type="gramEnd"/>
      <w:r w:rsidRPr="005A63B5">
        <w:rPr>
          <w:i/>
          <w:iCs/>
          <w:sz w:val="22"/>
          <w:szCs w:val="22"/>
        </w:rPr>
        <w:t xml:space="preserve">, всегда стремятся, чтобы на территории города или села был мир и покой. Но часто они не знают, как определить назревающий конфликт, как его предупредить. Поэтому тренинг представлял собой ценность для представителей органов МСУ именно в этом направлении: участники узнали, как сохранять эмоциональный баланс в любых ситуациях и соблюдать требования законодательства, чтобы управлять конфликтом, работать над его профилактикой. Важной темой обсуждения стала ответственность граждан и возможности органов МСУ в случаях, когда конфликты возникают из-за распространения недостоверной информации, в том числе, через социальные сети: граждане не должны распространять слухи, а органы МСУ должны быть максимально честными и открытыми. Тренинги имели также большую практическую ценность, поскольку органы МСУ, чьи усилия направлены на сохранение мира и </w:t>
      </w:r>
      <w:proofErr w:type="gramStart"/>
      <w:r w:rsidRPr="005A63B5">
        <w:rPr>
          <w:i/>
          <w:iCs/>
          <w:sz w:val="22"/>
          <w:szCs w:val="22"/>
        </w:rPr>
        <w:t>избежание</w:t>
      </w:r>
      <w:proofErr w:type="gramEnd"/>
      <w:r w:rsidRPr="005A63B5">
        <w:rPr>
          <w:i/>
          <w:iCs/>
          <w:sz w:val="22"/>
          <w:szCs w:val="22"/>
        </w:rPr>
        <w:t xml:space="preserve"> конфликтов, совместно с представителями гражданского общества пришли к решению действовать сообща, разработав совместный план действий для своего сообщества»</w:t>
      </w:r>
      <w:r w:rsidRPr="005A63B5">
        <w:rPr>
          <w:sz w:val="22"/>
          <w:szCs w:val="22"/>
        </w:rPr>
        <w:t xml:space="preserve">, - сказала </w:t>
      </w:r>
      <w:r w:rsidRPr="005A63B5">
        <w:rPr>
          <w:b/>
          <w:bCs/>
          <w:sz w:val="22"/>
          <w:szCs w:val="22"/>
        </w:rPr>
        <w:t>Надежда Добрецова</w:t>
      </w:r>
      <w:r w:rsidRPr="005A63B5">
        <w:rPr>
          <w:sz w:val="22"/>
          <w:szCs w:val="22"/>
        </w:rPr>
        <w:t xml:space="preserve">, председатель правления Института политики развития.  </w:t>
      </w:r>
    </w:p>
    <w:p w14:paraId="13FB96EB" w14:textId="5F45C5D0" w:rsidR="004E2AEB" w:rsidRPr="005A63B5" w:rsidRDefault="00A764B9" w:rsidP="00A764B9">
      <w:pPr>
        <w:shd w:val="clear" w:color="auto" w:fill="FFFFFF"/>
        <w:ind w:left="1418" w:firstLine="706"/>
        <w:jc w:val="both"/>
        <w:rPr>
          <w:sz w:val="22"/>
          <w:szCs w:val="22"/>
        </w:rPr>
      </w:pPr>
      <w:r w:rsidRPr="005A63B5">
        <w:rPr>
          <w:sz w:val="22"/>
          <w:szCs w:val="22"/>
        </w:rPr>
        <w:t>С целью</w:t>
      </w:r>
      <w:r w:rsidR="00D82894" w:rsidRPr="005A63B5">
        <w:rPr>
          <w:sz w:val="22"/>
          <w:szCs w:val="22"/>
        </w:rPr>
        <w:t xml:space="preserve"> оказания технической помощи, участникам была презентована программа малых грантов и </w:t>
      </w:r>
      <w:r w:rsidRPr="005A63B5">
        <w:rPr>
          <w:sz w:val="22"/>
          <w:szCs w:val="22"/>
        </w:rPr>
        <w:t xml:space="preserve">разъяснено заполнение </w:t>
      </w:r>
      <w:r w:rsidR="00D82894" w:rsidRPr="005A63B5">
        <w:rPr>
          <w:sz w:val="22"/>
          <w:szCs w:val="22"/>
        </w:rPr>
        <w:t>форм</w:t>
      </w:r>
      <w:r w:rsidRPr="005A63B5">
        <w:rPr>
          <w:sz w:val="22"/>
          <w:szCs w:val="22"/>
        </w:rPr>
        <w:t>ы</w:t>
      </w:r>
      <w:r w:rsidR="00D82894" w:rsidRPr="005A63B5">
        <w:rPr>
          <w:sz w:val="22"/>
          <w:szCs w:val="22"/>
        </w:rPr>
        <w:t xml:space="preserve"> заявки на грант. </w:t>
      </w:r>
      <w:r w:rsidR="000349C3" w:rsidRPr="005A63B5">
        <w:rPr>
          <w:sz w:val="22"/>
          <w:szCs w:val="22"/>
        </w:rPr>
        <w:t>По итогам проведенных тренингов участники определили</w:t>
      </w:r>
      <w:r w:rsidR="00D82894" w:rsidRPr="005A63B5">
        <w:rPr>
          <w:sz w:val="22"/>
          <w:szCs w:val="22"/>
        </w:rPr>
        <w:t xml:space="preserve"> свои</w:t>
      </w:r>
      <w:r w:rsidR="000349C3" w:rsidRPr="005A63B5">
        <w:rPr>
          <w:sz w:val="22"/>
          <w:szCs w:val="22"/>
        </w:rPr>
        <w:t xml:space="preserve"> иде</w:t>
      </w:r>
      <w:r w:rsidR="00D82894" w:rsidRPr="005A63B5">
        <w:rPr>
          <w:sz w:val="22"/>
          <w:szCs w:val="22"/>
        </w:rPr>
        <w:t xml:space="preserve">и </w:t>
      </w:r>
      <w:r w:rsidR="000349C3" w:rsidRPr="005A63B5">
        <w:rPr>
          <w:sz w:val="22"/>
          <w:szCs w:val="22"/>
        </w:rPr>
        <w:t>для проектных заявок, направленных на продвижение мирных инициатив</w:t>
      </w:r>
      <w:r w:rsidR="00D82894" w:rsidRPr="005A63B5">
        <w:rPr>
          <w:sz w:val="22"/>
          <w:szCs w:val="22"/>
        </w:rPr>
        <w:t xml:space="preserve"> </w:t>
      </w:r>
      <w:r w:rsidR="00FD1DDA" w:rsidRPr="005A63B5">
        <w:rPr>
          <w:sz w:val="22"/>
          <w:szCs w:val="22"/>
        </w:rPr>
        <w:t xml:space="preserve">(к примеру, создание </w:t>
      </w:r>
      <w:proofErr w:type="spellStart"/>
      <w:r w:rsidR="00FD1DDA" w:rsidRPr="005A63B5">
        <w:rPr>
          <w:sz w:val="22"/>
          <w:szCs w:val="22"/>
        </w:rPr>
        <w:t>дебатного</w:t>
      </w:r>
      <w:proofErr w:type="spellEnd"/>
      <w:r w:rsidR="00FD1DDA" w:rsidRPr="005A63B5">
        <w:rPr>
          <w:sz w:val="22"/>
          <w:szCs w:val="22"/>
        </w:rPr>
        <w:t xml:space="preserve"> клуба, </w:t>
      </w:r>
      <w:r w:rsidR="00333CD6" w:rsidRPr="005A63B5">
        <w:rPr>
          <w:sz w:val="22"/>
          <w:szCs w:val="22"/>
        </w:rPr>
        <w:t xml:space="preserve">открытие информационного центра, </w:t>
      </w:r>
      <w:r w:rsidR="00FD1DDA" w:rsidRPr="005A63B5">
        <w:rPr>
          <w:sz w:val="22"/>
          <w:szCs w:val="22"/>
        </w:rPr>
        <w:t>конкурс по местной инициативе</w:t>
      </w:r>
      <w:r w:rsidRPr="005A63B5">
        <w:rPr>
          <w:sz w:val="22"/>
          <w:szCs w:val="22"/>
        </w:rPr>
        <w:t xml:space="preserve"> с привлечением молодежи</w:t>
      </w:r>
      <w:r w:rsidR="00FD1DDA" w:rsidRPr="005A63B5">
        <w:rPr>
          <w:sz w:val="22"/>
          <w:szCs w:val="22"/>
        </w:rPr>
        <w:t xml:space="preserve">, и т.д.) </w:t>
      </w:r>
      <w:r w:rsidR="00D82894" w:rsidRPr="005A63B5">
        <w:rPr>
          <w:sz w:val="22"/>
          <w:szCs w:val="22"/>
        </w:rPr>
        <w:t xml:space="preserve">и </w:t>
      </w:r>
      <w:r w:rsidR="00333CD6" w:rsidRPr="005A63B5">
        <w:rPr>
          <w:sz w:val="22"/>
          <w:szCs w:val="22"/>
        </w:rPr>
        <w:t>разработали</w:t>
      </w:r>
      <w:r w:rsidR="00FD1DDA" w:rsidRPr="005A63B5">
        <w:rPr>
          <w:sz w:val="22"/>
          <w:szCs w:val="22"/>
        </w:rPr>
        <w:t xml:space="preserve"> </w:t>
      </w:r>
      <w:r w:rsidRPr="005A63B5">
        <w:rPr>
          <w:sz w:val="22"/>
          <w:szCs w:val="22"/>
        </w:rPr>
        <w:t xml:space="preserve">мероприятия для реализации, включив в </w:t>
      </w:r>
      <w:r w:rsidR="00FD1DDA" w:rsidRPr="005A63B5">
        <w:rPr>
          <w:sz w:val="22"/>
          <w:szCs w:val="22"/>
        </w:rPr>
        <w:t>Совместн</w:t>
      </w:r>
      <w:r w:rsidR="00333CD6" w:rsidRPr="005A63B5">
        <w:rPr>
          <w:sz w:val="22"/>
          <w:szCs w:val="22"/>
        </w:rPr>
        <w:t>ый</w:t>
      </w:r>
      <w:r w:rsidR="00FD1DDA" w:rsidRPr="005A63B5">
        <w:rPr>
          <w:sz w:val="22"/>
          <w:szCs w:val="22"/>
        </w:rPr>
        <w:t xml:space="preserve"> план</w:t>
      </w:r>
      <w:r w:rsidR="00FD1DDA" w:rsidRPr="005A63B5">
        <w:rPr>
          <w:bCs/>
          <w:sz w:val="22"/>
          <w:szCs w:val="22"/>
        </w:rPr>
        <w:t xml:space="preserve"> по предотвращению правонарушений и управлению конфликтами</w:t>
      </w:r>
      <w:r w:rsidR="00FD1DDA" w:rsidRPr="005A63B5">
        <w:rPr>
          <w:sz w:val="22"/>
          <w:szCs w:val="22"/>
        </w:rPr>
        <w:t xml:space="preserve">. </w:t>
      </w:r>
      <w:bookmarkStart w:id="1" w:name="_30j0zll" w:colFirst="0" w:colLast="0"/>
      <w:bookmarkStart w:id="2" w:name="_6u60eh62t1f5" w:colFirst="0" w:colLast="0"/>
      <w:bookmarkEnd w:id="1"/>
      <w:bookmarkEnd w:id="2"/>
    </w:p>
    <w:p w14:paraId="4635CFB5" w14:textId="2020543A" w:rsidR="00A21BFD" w:rsidRPr="008534B1" w:rsidRDefault="00A764B9" w:rsidP="00A21BFD">
      <w:pPr>
        <w:shd w:val="clear" w:color="auto" w:fill="FFFFFF"/>
        <w:ind w:left="1418" w:firstLine="706"/>
        <w:jc w:val="both"/>
        <w:rPr>
          <w:b/>
          <w:bCs/>
          <w:sz w:val="22"/>
          <w:szCs w:val="22"/>
        </w:rPr>
      </w:pPr>
      <w:r w:rsidRPr="005A63B5">
        <w:rPr>
          <w:b/>
          <w:bCs/>
          <w:sz w:val="22"/>
          <w:szCs w:val="22"/>
        </w:rPr>
        <w:t xml:space="preserve">Контакты для медиа: </w:t>
      </w:r>
      <w:proofErr w:type="spellStart"/>
      <w:r w:rsidR="008534B1" w:rsidRPr="008534B1">
        <w:rPr>
          <w:bCs/>
          <w:sz w:val="22"/>
          <w:szCs w:val="22"/>
        </w:rPr>
        <w:t>Нургуль</w:t>
      </w:r>
      <w:proofErr w:type="spellEnd"/>
      <w:r w:rsidR="008534B1" w:rsidRPr="008534B1">
        <w:rPr>
          <w:bCs/>
          <w:sz w:val="22"/>
          <w:szCs w:val="22"/>
        </w:rPr>
        <w:t xml:space="preserve"> Джаманкулова, специалист по информационной политике</w:t>
      </w:r>
      <w:r w:rsidR="008534B1">
        <w:rPr>
          <w:bCs/>
          <w:sz w:val="22"/>
          <w:szCs w:val="22"/>
        </w:rPr>
        <w:t xml:space="preserve"> ИПР, +996 770 771-711, +996 555 / 500 313-385, </w:t>
      </w:r>
      <w:r w:rsidR="008534B1">
        <w:rPr>
          <w:bCs/>
          <w:sz w:val="22"/>
          <w:szCs w:val="22"/>
          <w:lang w:val="en-US"/>
        </w:rPr>
        <w:t>e</w:t>
      </w:r>
      <w:r w:rsidR="008534B1" w:rsidRPr="008534B1">
        <w:rPr>
          <w:bCs/>
          <w:sz w:val="22"/>
          <w:szCs w:val="22"/>
        </w:rPr>
        <w:t>-</w:t>
      </w:r>
      <w:r w:rsidR="008534B1">
        <w:rPr>
          <w:bCs/>
          <w:sz w:val="22"/>
          <w:szCs w:val="22"/>
          <w:lang w:val="en-US"/>
        </w:rPr>
        <w:t>mail</w:t>
      </w:r>
      <w:r w:rsidR="008534B1" w:rsidRPr="008534B1">
        <w:rPr>
          <w:bCs/>
          <w:sz w:val="22"/>
          <w:szCs w:val="22"/>
        </w:rPr>
        <w:t xml:space="preserve">: </w:t>
      </w:r>
      <w:hyperlink r:id="rId14" w:history="1">
        <w:r w:rsidR="008534B1" w:rsidRPr="00C21C71">
          <w:rPr>
            <w:rStyle w:val="a3"/>
            <w:bCs/>
            <w:sz w:val="22"/>
            <w:szCs w:val="22"/>
            <w:lang w:val="en-US"/>
          </w:rPr>
          <w:t>njamankulova</w:t>
        </w:r>
        <w:r w:rsidR="008534B1" w:rsidRPr="00C21C71">
          <w:rPr>
            <w:rStyle w:val="a3"/>
            <w:bCs/>
            <w:sz w:val="22"/>
            <w:szCs w:val="22"/>
          </w:rPr>
          <w:t>@</w:t>
        </w:r>
        <w:r w:rsidR="008534B1" w:rsidRPr="00C21C71">
          <w:rPr>
            <w:rStyle w:val="a3"/>
            <w:bCs/>
            <w:sz w:val="22"/>
            <w:szCs w:val="22"/>
            <w:lang w:val="en-US"/>
          </w:rPr>
          <w:t>dpi</w:t>
        </w:r>
        <w:r w:rsidR="008534B1" w:rsidRPr="00C21C71">
          <w:rPr>
            <w:rStyle w:val="a3"/>
            <w:bCs/>
            <w:sz w:val="22"/>
            <w:szCs w:val="22"/>
          </w:rPr>
          <w:t>.</w:t>
        </w:r>
        <w:r w:rsidR="008534B1" w:rsidRPr="00C21C71">
          <w:rPr>
            <w:rStyle w:val="a3"/>
            <w:bCs/>
            <w:sz w:val="22"/>
            <w:szCs w:val="22"/>
            <w:lang w:val="en-US"/>
          </w:rPr>
          <w:t>kg</w:t>
        </w:r>
      </w:hyperlink>
      <w:r w:rsidR="008534B1" w:rsidRPr="008534B1">
        <w:rPr>
          <w:bCs/>
          <w:sz w:val="22"/>
          <w:szCs w:val="22"/>
        </w:rPr>
        <w:t xml:space="preserve"> </w:t>
      </w:r>
      <w:r w:rsidR="008534B1">
        <w:rPr>
          <w:bCs/>
          <w:sz w:val="22"/>
          <w:szCs w:val="22"/>
        </w:rPr>
        <w:t xml:space="preserve"> </w:t>
      </w:r>
    </w:p>
    <w:p w14:paraId="7371D414" w14:textId="77777777" w:rsidR="00EB70C1" w:rsidRDefault="00EB70C1" w:rsidP="00A764B9">
      <w:pPr>
        <w:shd w:val="clear" w:color="auto" w:fill="FFFFFF"/>
        <w:ind w:left="1418" w:firstLine="706"/>
        <w:jc w:val="both"/>
        <w:rPr>
          <w:lang w:val="en-US"/>
        </w:rPr>
      </w:pPr>
    </w:p>
    <w:p w14:paraId="186E28F3" w14:textId="6BACB3A2" w:rsidR="00A21BFD" w:rsidRPr="008534B1" w:rsidRDefault="00913EA8" w:rsidP="00A764B9">
      <w:pPr>
        <w:shd w:val="clear" w:color="auto" w:fill="FFFFFF"/>
        <w:ind w:left="1418" w:firstLine="706"/>
        <w:jc w:val="both"/>
        <w:rPr>
          <w:bCs/>
        </w:rPr>
      </w:pPr>
      <w:hyperlink r:id="rId15" w:history="1">
        <w:r w:rsidRPr="008534B1">
          <w:rPr>
            <w:rStyle w:val="a3"/>
            <w:sz w:val="23"/>
            <w:szCs w:val="23"/>
            <w:bdr w:val="none" w:sz="0" w:space="0" w:color="auto" w:frame="1"/>
            <w:shd w:val="clear" w:color="auto" w:fill="FFFFFF"/>
          </w:rPr>
          <w:t>#</w:t>
        </w:r>
        <w:proofErr w:type="spellStart"/>
        <w:r w:rsidRPr="008534B1">
          <w:rPr>
            <w:rStyle w:val="a3"/>
            <w:sz w:val="23"/>
            <w:szCs w:val="23"/>
            <w:bdr w:val="none" w:sz="0" w:space="0" w:color="auto" w:frame="1"/>
            <w:shd w:val="clear" w:color="auto" w:fill="FFFFFF"/>
          </w:rPr>
          <w:t>ЫнтымактууЖашоо</w:t>
        </w:r>
        <w:proofErr w:type="spellEnd"/>
      </w:hyperlink>
      <w:r w:rsidRPr="008534B1">
        <w:rPr>
          <w:lang w:val="en-US"/>
        </w:rPr>
        <w:t xml:space="preserve"> </w:t>
      </w:r>
      <w:hyperlink r:id="rId16" w:history="1">
        <w:r w:rsidRPr="008534B1">
          <w:rPr>
            <w:rStyle w:val="a3"/>
            <w:sz w:val="23"/>
            <w:szCs w:val="23"/>
            <w:bdr w:val="none" w:sz="0" w:space="0" w:color="auto" w:frame="1"/>
            <w:shd w:val="clear" w:color="auto" w:fill="FFFFFF"/>
          </w:rPr>
          <w:t>#</w:t>
        </w:r>
        <w:proofErr w:type="spellStart"/>
        <w:r w:rsidRPr="008534B1">
          <w:rPr>
            <w:rStyle w:val="a3"/>
            <w:sz w:val="23"/>
            <w:szCs w:val="23"/>
            <w:bdr w:val="none" w:sz="0" w:space="0" w:color="auto" w:frame="1"/>
            <w:shd w:val="clear" w:color="auto" w:fill="FFFFFF"/>
          </w:rPr>
          <w:t>EUforeignPolicy</w:t>
        </w:r>
        <w:proofErr w:type="spellEnd"/>
      </w:hyperlink>
    </w:p>
    <w:sectPr w:rsidR="00A21BFD" w:rsidRPr="008534B1" w:rsidSect="00A242AD">
      <w:pgSz w:w="11906" w:h="16838"/>
      <w:pgMar w:top="709" w:right="849" w:bottom="1135" w:left="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B26A9" w14:textId="77777777" w:rsidR="00525E40" w:rsidRDefault="00525E40" w:rsidP="00A764B9">
      <w:r>
        <w:separator/>
      </w:r>
    </w:p>
  </w:endnote>
  <w:endnote w:type="continuationSeparator" w:id="0">
    <w:p w14:paraId="4FDF0CF4" w14:textId="77777777" w:rsidR="00525E40" w:rsidRDefault="00525E40" w:rsidP="00A7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B252A" w14:textId="77777777" w:rsidR="00525E40" w:rsidRDefault="00525E40" w:rsidP="00A764B9">
      <w:r>
        <w:separator/>
      </w:r>
    </w:p>
  </w:footnote>
  <w:footnote w:type="continuationSeparator" w:id="0">
    <w:p w14:paraId="2166BEDE" w14:textId="77777777" w:rsidR="00525E40" w:rsidRDefault="00525E40" w:rsidP="00A764B9">
      <w:r>
        <w:continuationSeparator/>
      </w:r>
    </w:p>
  </w:footnote>
  <w:footnote w:id="1">
    <w:p w14:paraId="10233065" w14:textId="2019AB5F" w:rsidR="00A764B9" w:rsidRDefault="00A764B9" w:rsidP="00A764B9">
      <w:pPr>
        <w:ind w:left="851" w:right="283"/>
        <w:jc w:val="both"/>
      </w:pPr>
      <w:r>
        <w:rPr>
          <w:rStyle w:val="af1"/>
        </w:rPr>
        <w:footnoteRef/>
      </w:r>
      <w:r>
        <w:t xml:space="preserve"> </w:t>
      </w:r>
      <w:r w:rsidRPr="00A764B9">
        <w:rPr>
          <w:sz w:val="20"/>
          <w:szCs w:val="20"/>
        </w:rPr>
        <w:t>«</w:t>
      </w:r>
      <w:proofErr w:type="spellStart"/>
      <w:r w:rsidRPr="00A764B9">
        <w:rPr>
          <w:sz w:val="20"/>
          <w:szCs w:val="20"/>
        </w:rPr>
        <w:t>International</w:t>
      </w:r>
      <w:proofErr w:type="spellEnd"/>
      <w:r w:rsidRPr="00A764B9">
        <w:rPr>
          <w:sz w:val="20"/>
          <w:szCs w:val="20"/>
        </w:rPr>
        <w:t xml:space="preserve"> </w:t>
      </w:r>
      <w:proofErr w:type="spellStart"/>
      <w:r w:rsidRPr="00A764B9">
        <w:rPr>
          <w:sz w:val="20"/>
          <w:szCs w:val="20"/>
        </w:rPr>
        <w:t>Alert</w:t>
      </w:r>
      <w:proofErr w:type="spellEnd"/>
      <w:r w:rsidRPr="00A764B9">
        <w:rPr>
          <w:sz w:val="20"/>
          <w:szCs w:val="20"/>
        </w:rPr>
        <w:t xml:space="preserve">» совместно с Институтом политики развития и Национальным Центром Медиации работает в Кыргызстане над созданием платформы для поддержки активной молодежи, гражданского общества и органов местного самоуправления по профилактике социальных конфликтов, поддержания правопорядка, а также обучения навыкам медиации в 25 отобранных локациях Кыргызстана. Подробнее: </w:t>
      </w:r>
      <w:hyperlink r:id="rId1" w:history="1">
        <w:r w:rsidRPr="00A764B9">
          <w:rPr>
            <w:rStyle w:val="a3"/>
            <w:bCs/>
            <w:sz w:val="20"/>
            <w:szCs w:val="20"/>
            <w:lang w:val="en-GB"/>
          </w:rPr>
          <w:t>www</w:t>
        </w:r>
        <w:r w:rsidRPr="00A764B9">
          <w:rPr>
            <w:rStyle w:val="a3"/>
            <w:bCs/>
            <w:sz w:val="20"/>
            <w:szCs w:val="20"/>
          </w:rPr>
          <w:t>.</w:t>
        </w:r>
        <w:r w:rsidRPr="00A764B9">
          <w:rPr>
            <w:rStyle w:val="a3"/>
            <w:bCs/>
            <w:sz w:val="20"/>
            <w:szCs w:val="20"/>
            <w:lang w:val="en-GB"/>
          </w:rPr>
          <w:t>international</w:t>
        </w:r>
        <w:r w:rsidRPr="00A764B9">
          <w:rPr>
            <w:rStyle w:val="a3"/>
            <w:bCs/>
            <w:sz w:val="20"/>
            <w:szCs w:val="20"/>
          </w:rPr>
          <w:t>-</w:t>
        </w:r>
        <w:r w:rsidRPr="00A764B9">
          <w:rPr>
            <w:rStyle w:val="a3"/>
            <w:bCs/>
            <w:sz w:val="20"/>
            <w:szCs w:val="20"/>
            <w:lang w:val="en-GB"/>
          </w:rPr>
          <w:t>alert</w:t>
        </w:r>
        <w:r w:rsidRPr="00A764B9">
          <w:rPr>
            <w:rStyle w:val="a3"/>
            <w:bCs/>
            <w:sz w:val="20"/>
            <w:szCs w:val="20"/>
          </w:rPr>
          <w:t>.</w:t>
        </w:r>
        <w:r w:rsidRPr="00A764B9">
          <w:rPr>
            <w:rStyle w:val="a3"/>
            <w:bCs/>
            <w:sz w:val="20"/>
            <w:szCs w:val="20"/>
            <w:lang w:val="en-GB"/>
          </w:rPr>
          <w:t>org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26FE"/>
    <w:multiLevelType w:val="hybridMultilevel"/>
    <w:tmpl w:val="4D0E7D88"/>
    <w:lvl w:ilvl="0" w:tplc="6380B4F6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7A5463AE">
      <w:start w:val="1"/>
      <w:numFmt w:val="lowerLetter"/>
      <w:lvlText w:val="%2."/>
      <w:lvlJc w:val="left"/>
      <w:pPr>
        <w:ind w:left="1440" w:hanging="360"/>
      </w:pPr>
    </w:lvl>
    <w:lvl w:ilvl="2" w:tplc="76B0B48E">
      <w:start w:val="1"/>
      <w:numFmt w:val="lowerRoman"/>
      <w:lvlText w:val="%3."/>
      <w:lvlJc w:val="right"/>
      <w:pPr>
        <w:ind w:left="2160" w:hanging="180"/>
      </w:pPr>
    </w:lvl>
    <w:lvl w:ilvl="3" w:tplc="36C6A0FA">
      <w:start w:val="1"/>
      <w:numFmt w:val="decimal"/>
      <w:lvlText w:val="%4."/>
      <w:lvlJc w:val="left"/>
      <w:pPr>
        <w:ind w:left="2880" w:hanging="360"/>
      </w:pPr>
    </w:lvl>
    <w:lvl w:ilvl="4" w:tplc="01382A64">
      <w:start w:val="1"/>
      <w:numFmt w:val="lowerLetter"/>
      <w:lvlText w:val="%5."/>
      <w:lvlJc w:val="left"/>
      <w:pPr>
        <w:ind w:left="3600" w:hanging="360"/>
      </w:pPr>
    </w:lvl>
    <w:lvl w:ilvl="5" w:tplc="C360C600">
      <w:start w:val="1"/>
      <w:numFmt w:val="lowerRoman"/>
      <w:lvlText w:val="%6."/>
      <w:lvlJc w:val="right"/>
      <w:pPr>
        <w:ind w:left="4320" w:hanging="180"/>
      </w:pPr>
    </w:lvl>
    <w:lvl w:ilvl="6" w:tplc="A3D24E54">
      <w:start w:val="1"/>
      <w:numFmt w:val="decimal"/>
      <w:lvlText w:val="%7."/>
      <w:lvlJc w:val="left"/>
      <w:pPr>
        <w:ind w:left="5040" w:hanging="360"/>
      </w:pPr>
    </w:lvl>
    <w:lvl w:ilvl="7" w:tplc="739C9524">
      <w:start w:val="1"/>
      <w:numFmt w:val="lowerLetter"/>
      <w:lvlText w:val="%8."/>
      <w:lvlJc w:val="left"/>
      <w:pPr>
        <w:ind w:left="5760" w:hanging="360"/>
      </w:pPr>
    </w:lvl>
    <w:lvl w:ilvl="8" w:tplc="107A8E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6B3"/>
    <w:rsid w:val="00032F0D"/>
    <w:rsid w:val="000349C3"/>
    <w:rsid w:val="000B6D3C"/>
    <w:rsid w:val="000B7F19"/>
    <w:rsid w:val="00154CDA"/>
    <w:rsid w:val="00171DA4"/>
    <w:rsid w:val="001A74BC"/>
    <w:rsid w:val="00225078"/>
    <w:rsid w:val="002366BF"/>
    <w:rsid w:val="00261AA8"/>
    <w:rsid w:val="0030453E"/>
    <w:rsid w:val="00332E73"/>
    <w:rsid w:val="00333CD6"/>
    <w:rsid w:val="003E41B0"/>
    <w:rsid w:val="00416B62"/>
    <w:rsid w:val="004E2AEB"/>
    <w:rsid w:val="00525E40"/>
    <w:rsid w:val="00532C8D"/>
    <w:rsid w:val="00533D2F"/>
    <w:rsid w:val="005775F0"/>
    <w:rsid w:val="005A63B5"/>
    <w:rsid w:val="005A79FF"/>
    <w:rsid w:val="00635667"/>
    <w:rsid w:val="00647AEC"/>
    <w:rsid w:val="006F7F6A"/>
    <w:rsid w:val="007550D5"/>
    <w:rsid w:val="00793EBB"/>
    <w:rsid w:val="007C10AF"/>
    <w:rsid w:val="007D5B8B"/>
    <w:rsid w:val="007E0A19"/>
    <w:rsid w:val="008534B1"/>
    <w:rsid w:val="00873675"/>
    <w:rsid w:val="008F4635"/>
    <w:rsid w:val="00912D9A"/>
    <w:rsid w:val="00913EA8"/>
    <w:rsid w:val="0091705E"/>
    <w:rsid w:val="00956D0D"/>
    <w:rsid w:val="009D426B"/>
    <w:rsid w:val="009F410D"/>
    <w:rsid w:val="00A21BFD"/>
    <w:rsid w:val="00A242AD"/>
    <w:rsid w:val="00A764B9"/>
    <w:rsid w:val="00A93E8A"/>
    <w:rsid w:val="00B3654E"/>
    <w:rsid w:val="00B41B44"/>
    <w:rsid w:val="00B94775"/>
    <w:rsid w:val="00BB486B"/>
    <w:rsid w:val="00BB5656"/>
    <w:rsid w:val="00BD4D3D"/>
    <w:rsid w:val="00BD534F"/>
    <w:rsid w:val="00C16F18"/>
    <w:rsid w:val="00C2273A"/>
    <w:rsid w:val="00C306B3"/>
    <w:rsid w:val="00C30CAA"/>
    <w:rsid w:val="00D15B03"/>
    <w:rsid w:val="00D37DC8"/>
    <w:rsid w:val="00D82894"/>
    <w:rsid w:val="00E057A2"/>
    <w:rsid w:val="00E37B9A"/>
    <w:rsid w:val="00E833FC"/>
    <w:rsid w:val="00EB07B8"/>
    <w:rsid w:val="00EB70C1"/>
    <w:rsid w:val="00F32B8F"/>
    <w:rsid w:val="00F76DA5"/>
    <w:rsid w:val="00F861B1"/>
    <w:rsid w:val="00F95CDC"/>
    <w:rsid w:val="00FA4005"/>
    <w:rsid w:val="00FD09F2"/>
    <w:rsid w:val="00FD1DDA"/>
    <w:rsid w:val="00FD28DE"/>
    <w:rsid w:val="00FD3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3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0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C30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a3">
    <w:name w:val="Hyperlink"/>
    <w:basedOn w:val="a0"/>
    <w:uiPriority w:val="99"/>
    <w:unhideWhenUsed/>
    <w:rsid w:val="00C306B3"/>
    <w:rPr>
      <w:color w:val="0000FF" w:themeColor="hyperlink"/>
      <w:u w:val="single"/>
    </w:rPr>
  </w:style>
  <w:style w:type="table" w:styleId="a4">
    <w:name w:val="Table Grid"/>
    <w:basedOn w:val="a1"/>
    <w:uiPriority w:val="39"/>
    <w:unhideWhenUsed/>
    <w:rsid w:val="00C30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4775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B365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54E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B3654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B3654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B365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365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365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FA4005"/>
    <w:pPr>
      <w:spacing w:before="100" w:beforeAutospacing="1" w:after="100" w:afterAutospacing="1"/>
    </w:pPr>
    <w:rPr>
      <w:lang w:val="en-GB" w:eastAsia="en-GB"/>
    </w:rPr>
  </w:style>
  <w:style w:type="character" w:styleId="ae">
    <w:name w:val="Strong"/>
    <w:basedOn w:val="a0"/>
    <w:uiPriority w:val="22"/>
    <w:qFormat/>
    <w:rsid w:val="00FA400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4E2AEB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A764B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764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A764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0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C30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a3">
    <w:name w:val="Hyperlink"/>
    <w:basedOn w:val="a0"/>
    <w:uiPriority w:val="99"/>
    <w:unhideWhenUsed/>
    <w:rsid w:val="00C306B3"/>
    <w:rPr>
      <w:color w:val="0000FF" w:themeColor="hyperlink"/>
      <w:u w:val="single"/>
    </w:rPr>
  </w:style>
  <w:style w:type="table" w:styleId="a4">
    <w:name w:val="Table Grid"/>
    <w:basedOn w:val="a1"/>
    <w:uiPriority w:val="39"/>
    <w:unhideWhenUsed/>
    <w:rsid w:val="00C30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4775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B365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54E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B3654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B3654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B365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365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365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FA4005"/>
    <w:pPr>
      <w:spacing w:before="100" w:beforeAutospacing="1" w:after="100" w:afterAutospacing="1"/>
    </w:pPr>
    <w:rPr>
      <w:lang w:val="en-GB" w:eastAsia="en-GB"/>
    </w:rPr>
  </w:style>
  <w:style w:type="character" w:styleId="ae">
    <w:name w:val="Strong"/>
    <w:basedOn w:val="a0"/>
    <w:uiPriority w:val="22"/>
    <w:qFormat/>
    <w:rsid w:val="00FA400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4E2AEB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A764B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764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A764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hashtag/euforeignpolicy?__eep__=6&amp;__cft__%5b0%5d=AZWdIxRjanrftn55JtxR43SipjpqcyPKw-9B_Fp58902LyCXF613MFKAotGFqVRyc79SGyEb0QgdFB6g8pDuFypEoNRL2Cry0CYgGbLgK14csIFgXNZNzvKXVpeKTCkR5iCH3UKrskfQNOCEYccQvOcu&amp;__tn__=*NK-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s://www.facebook.com/hashtag/%D1%8B%D0%BD%D1%82%D1%8B%D0%BC%D0%B0%D0%BA%D1%82%D1%83%D1%83%D0%B6%D0%B0%D1%88%D0%BE%D0%BE?__eep__=6&amp;__cft__%5b0%5d=AZWdIxRjanrftn55JtxR43SipjpqcyPKw-9B_Fp58902LyCXF613MFKAotGFqVRyc79SGyEb0QgdFB6g8pDuFypEoNRL2Cry0CYgGbLgK14csIFgXNZNzvKXVpeKTCkR5iCH3UKrskfQNOCEYccQvOcu&amp;__tn__=*NK-R" TargetMode="External"/><Relationship Id="rId10" Type="http://schemas.openxmlformats.org/officeDocument/2006/relationships/image" Target="cid:image001.png@01D73853.D363E7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mailto:njamankulova@dpi.k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ernational-alert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2CEF-57CC-4286-B19E-EE786C38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Burulcha</dc:creator>
  <cp:lastModifiedBy>Nurgul Jamankulova, DPI</cp:lastModifiedBy>
  <cp:revision>3</cp:revision>
  <dcterms:created xsi:type="dcterms:W3CDTF">2021-11-25T04:08:00Z</dcterms:created>
  <dcterms:modified xsi:type="dcterms:W3CDTF">2021-11-25T04:13:00Z</dcterms:modified>
</cp:coreProperties>
</file>