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1089D">
      <w:pPr>
        <w:pStyle w:val="tkForma"/>
      </w:pPr>
      <w:r>
        <w:t>ПОСТАНОВЛЕНИЕ КАБИНЕТА МИНИСТРОВ КЫРГЫЗСКОЙ РЕСПУБЛИКИ</w:t>
      </w:r>
    </w:p>
    <w:p w:rsidR="00000000" w:rsidRDefault="00B1089D">
      <w:pPr>
        <w:pStyle w:val="tkRekvizit"/>
      </w:pPr>
      <w:proofErr w:type="spellStart"/>
      <w:r>
        <w:t>г.Бишкек</w:t>
      </w:r>
      <w:proofErr w:type="spellEnd"/>
      <w:r>
        <w:t>, от 15 ноября 2021 года № 258</w:t>
      </w:r>
    </w:p>
    <w:p w:rsidR="00000000" w:rsidRDefault="00B1089D">
      <w:pPr>
        <w:pStyle w:val="tkNazvanie"/>
      </w:pPr>
      <w:r>
        <w:t>О вопросах Государственного агентства по делам государственной службы и местного самоуправления при Кабинете Министров Кыргызской Республики</w:t>
      </w:r>
    </w:p>
    <w:p w:rsidR="00000000" w:rsidRDefault="00B1089D">
      <w:pPr>
        <w:pStyle w:val="tkTekst"/>
      </w:pPr>
      <w:r>
        <w:t xml:space="preserve">В соответствии с </w:t>
      </w:r>
      <w:hyperlink r:id="rId4" w:history="1">
        <w:r>
          <w:rPr>
            <w:rStyle w:val="a3"/>
          </w:rPr>
          <w:t>Указом</w:t>
        </w:r>
      </w:hyperlink>
      <w:r>
        <w:t xml:space="preserve"> Президента Кыргызской Республики "О некоторых вопросах деятельности государственных органов" от 5 ноября 2021 года № 520, в целях осуществления единой государственной политики в сфере государственной службы и местн</w:t>
      </w:r>
      <w:r>
        <w:t xml:space="preserve">ого самоуправления, руководствуясь статьями </w:t>
      </w:r>
      <w:hyperlink r:id="rId5" w:anchor="st_13" w:history="1">
        <w:r>
          <w:rPr>
            <w:rStyle w:val="a3"/>
          </w:rPr>
          <w:t>13</w:t>
        </w:r>
      </w:hyperlink>
      <w:r>
        <w:t xml:space="preserve">, </w:t>
      </w:r>
      <w:hyperlink r:id="rId6" w:anchor="st_17" w:history="1">
        <w:r>
          <w:rPr>
            <w:rStyle w:val="a3"/>
          </w:rPr>
          <w:t>17</w:t>
        </w:r>
      </w:hyperlink>
      <w:r>
        <w:t xml:space="preserve"> конституционного Закона Кыргызской Республики "О Кабинете Министров Кыргызской Республики" Кабинет Министров Кырг</w:t>
      </w:r>
      <w:r>
        <w:t>ызской Республики постановляет:</w:t>
      </w:r>
    </w:p>
    <w:p w:rsidR="00000000" w:rsidRDefault="00B1089D">
      <w:pPr>
        <w:pStyle w:val="tkTekst"/>
      </w:pPr>
      <w:r>
        <w:t>1. Утвердить:</w:t>
      </w:r>
    </w:p>
    <w:p w:rsidR="00000000" w:rsidRDefault="00B1089D">
      <w:pPr>
        <w:pStyle w:val="tkTekst"/>
      </w:pPr>
      <w:r>
        <w:t xml:space="preserve">- </w:t>
      </w:r>
      <w:hyperlink r:id="rId7" w:history="1">
        <w:r>
          <w:rPr>
            <w:rStyle w:val="a3"/>
          </w:rPr>
          <w:t>Положение</w:t>
        </w:r>
      </w:hyperlink>
      <w:r>
        <w:t xml:space="preserve"> о Государственном агентстве по делам государственной службы и местного самоуправления при Кабинете Министров Кыргызской Республики (далее - Агентство) согласно при</w:t>
      </w:r>
      <w:r>
        <w:t>ложению 1;</w:t>
      </w:r>
    </w:p>
    <w:p w:rsidR="00000000" w:rsidRDefault="00B1089D">
      <w:pPr>
        <w:pStyle w:val="tkTekst"/>
      </w:pPr>
      <w:r>
        <w:t xml:space="preserve">- </w:t>
      </w:r>
      <w:hyperlink w:anchor="pr2" w:history="1">
        <w:r>
          <w:rPr>
            <w:rStyle w:val="a3"/>
          </w:rPr>
          <w:t>схему</w:t>
        </w:r>
      </w:hyperlink>
      <w:r>
        <w:t xml:space="preserve"> управления Агентства согласно приложению 2.</w:t>
      </w:r>
    </w:p>
    <w:p w:rsidR="00000000" w:rsidRDefault="00B1089D">
      <w:pPr>
        <w:pStyle w:val="tkTekst"/>
      </w:pPr>
      <w:r>
        <w:t>2. Установить, что до внесения соответствующих изменений в нормативные правовые акты, регулирующие оплату труда государственных служащих:</w:t>
      </w:r>
    </w:p>
    <w:p w:rsidR="00000000" w:rsidRDefault="00B1089D">
      <w:pPr>
        <w:pStyle w:val="tkTekst"/>
      </w:pPr>
      <w:r>
        <w:t>- оплата труда лиц, занимающи</w:t>
      </w:r>
      <w:r>
        <w:t>х государственные должности в центральном аппарате Агентства, осуществляется по условиям оплаты труда, установленным для лиц, занимающих государственные должности в центральном аппарате Государственной кадровой службы Кыргызской Республики;</w:t>
      </w:r>
    </w:p>
    <w:p w:rsidR="00000000" w:rsidRDefault="00B1089D">
      <w:pPr>
        <w:pStyle w:val="tkTekst"/>
      </w:pPr>
      <w:r>
        <w:t xml:space="preserve">- оплата труда </w:t>
      </w:r>
      <w:r>
        <w:t>лиц, занимающих государственные должности в территориальных подразделениях Агентства, осуществляется по условиям оплаты труда, установленным для лиц, занимающих государственные должности в территориальных подразделениях Государственной кадровой службы Кырг</w:t>
      </w:r>
      <w:r>
        <w:t>ызской Республики.</w:t>
      </w:r>
    </w:p>
    <w:p w:rsidR="00000000" w:rsidRDefault="00B1089D">
      <w:pPr>
        <w:pStyle w:val="tkTekst"/>
      </w:pPr>
      <w:r>
        <w:t xml:space="preserve">3. Признать утратившим силу подпункт 4 пункта 3 </w:t>
      </w:r>
      <w:hyperlink r:id="rId8" w:history="1">
        <w:r>
          <w:rPr>
            <w:rStyle w:val="a3"/>
          </w:rPr>
          <w:t>постановления</w:t>
        </w:r>
      </w:hyperlink>
      <w:r>
        <w:t xml:space="preserve"> Кабинета Министров Кыргызской Республики "О подведомственных подразделениях и организациях Министерства сельского, водного хозяйства и разви</w:t>
      </w:r>
      <w:r>
        <w:t>тия регионов Кыргызской Республики" от 6 августа 2021 года № 116.</w:t>
      </w:r>
    </w:p>
    <w:p w:rsidR="00000000" w:rsidRDefault="00B1089D">
      <w:pPr>
        <w:pStyle w:val="tkTekst"/>
      </w:pPr>
      <w:r>
        <w:t>4. Контроль за исполнением настоящего постановления возложить на управление контроля исполнения решений Президента и Кабинета Министров Администрации Президента Кыргызской Республики.</w:t>
      </w:r>
    </w:p>
    <w:p w:rsidR="00000000" w:rsidRDefault="00B1089D">
      <w:pPr>
        <w:pStyle w:val="tkTekst"/>
      </w:pPr>
      <w:r>
        <w:t>5. Нас</w:t>
      </w:r>
      <w:r>
        <w:t>тоящее постановление вступает в силу со дня официального опубликования.</w:t>
      </w:r>
    </w:p>
    <w:p w:rsidR="00000000" w:rsidRDefault="00B1089D">
      <w:pPr>
        <w:pStyle w:val="tkTekst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4"/>
        <w:gridCol w:w="2807"/>
        <w:gridCol w:w="3274"/>
      </w:tblGrid>
      <w:tr w:rsidR="00000000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000000" w:rsidRDefault="00B1089D">
            <w:pPr>
              <w:pStyle w:val="tkPodpis"/>
            </w:pPr>
            <w:r>
              <w:t>Председатель Кабинета Министров Кыргызской Республики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089D"/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B1089D">
            <w:pPr>
              <w:pStyle w:val="tkPodpis"/>
            </w:pPr>
            <w:proofErr w:type="spellStart"/>
            <w:r>
              <w:t>А.Жапаров</w:t>
            </w:r>
            <w:proofErr w:type="spellEnd"/>
          </w:p>
        </w:tc>
      </w:tr>
    </w:tbl>
    <w:p w:rsidR="00000000" w:rsidRDefault="00B1089D">
      <w:pPr>
        <w:pStyle w:val="tkTekst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4"/>
        <w:gridCol w:w="2807"/>
        <w:gridCol w:w="3274"/>
      </w:tblGrid>
      <w:tr w:rsidR="00000000" w:rsidTr="00EE2F5B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089D">
            <w:pPr>
              <w:pStyle w:val="tkTekst"/>
              <w:ind w:firstLine="0"/>
            </w:pPr>
            <w:r>
              <w:t> </w:t>
            </w:r>
          </w:p>
          <w:p w:rsidR="00EE2F5B" w:rsidRDefault="00EE2F5B">
            <w:pPr>
              <w:pStyle w:val="tkTekst"/>
              <w:ind w:firstLine="0"/>
            </w:pP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1089D">
            <w:pPr>
              <w:pStyle w:val="tkTekst"/>
              <w:ind w:firstLine="0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B1089D">
            <w:pPr>
              <w:pStyle w:val="tkTekst"/>
              <w:ind w:firstLine="0"/>
              <w:jc w:val="right"/>
            </w:pPr>
          </w:p>
        </w:tc>
      </w:tr>
      <w:tr w:rsidR="00EE2F5B" w:rsidTr="00EE2F5B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F5B" w:rsidRDefault="00EE2F5B" w:rsidP="00C93B21">
            <w:pPr>
              <w:pStyle w:val="tkTekst"/>
              <w:ind w:firstLine="0"/>
            </w:pPr>
            <w: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F5B" w:rsidRDefault="00EE2F5B" w:rsidP="00C93B21">
            <w:pPr>
              <w:pStyle w:val="tkTekst"/>
              <w:ind w:firstLine="0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F5B" w:rsidRDefault="00EE2F5B" w:rsidP="00C93B21">
            <w:pPr>
              <w:pStyle w:val="tkTekst"/>
              <w:ind w:firstLine="0"/>
              <w:jc w:val="center"/>
            </w:pPr>
            <w:r>
              <w:t>Приложение 1</w:t>
            </w:r>
          </w:p>
        </w:tc>
      </w:tr>
      <w:tr w:rsidR="00EE2F5B" w:rsidTr="00EE2F5B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F5B" w:rsidRDefault="00EE2F5B" w:rsidP="00C93B21">
            <w:pPr>
              <w:pStyle w:val="tkTekst"/>
              <w:ind w:firstLine="0"/>
            </w:pPr>
            <w: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F5B" w:rsidRDefault="00EE2F5B" w:rsidP="00C93B21">
            <w:pPr>
              <w:pStyle w:val="tkTekst"/>
              <w:ind w:firstLine="0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F5B" w:rsidRDefault="00EE2F5B" w:rsidP="00C93B21">
            <w:pPr>
              <w:pStyle w:val="tkKomentarij"/>
              <w:ind w:firstLine="0"/>
              <w:jc w:val="center"/>
            </w:pPr>
            <w:r>
              <w:t xml:space="preserve">(к </w:t>
            </w:r>
            <w:hyperlink r:id="rId9" w:history="1">
              <w:r>
                <w:rPr>
                  <w:rStyle w:val="a3"/>
                </w:rPr>
                <w:t>постановлению</w:t>
              </w:r>
            </w:hyperlink>
            <w:r>
              <w:t xml:space="preserve"> Кабинета Министров Кыргызской Республики</w:t>
            </w:r>
            <w:r>
              <w:br/>
              <w:t>от 15 ноября 2021 года № 258)</w:t>
            </w:r>
          </w:p>
        </w:tc>
      </w:tr>
    </w:tbl>
    <w:p w:rsidR="00EE2F5B" w:rsidRDefault="00EE2F5B" w:rsidP="00EE2F5B">
      <w:pPr>
        <w:pStyle w:val="tkNazvanie"/>
      </w:pPr>
      <w:r>
        <w:lastRenderedPageBreak/>
        <w:t>ПОЛОЖЕНИЕ</w:t>
      </w:r>
      <w:r>
        <w:br/>
        <w:t>о Государственном агентстве по делам государственной службы и местного самоуправления при Кабинете Министров Кыргызской Республики</w:t>
      </w:r>
    </w:p>
    <w:p w:rsidR="00EE2F5B" w:rsidRDefault="00EE2F5B" w:rsidP="00EE2F5B">
      <w:pPr>
        <w:pStyle w:val="tkZagolovok2"/>
      </w:pPr>
      <w:r>
        <w:t>1. Общие положения</w:t>
      </w:r>
    </w:p>
    <w:p w:rsidR="00EE2F5B" w:rsidRDefault="00EE2F5B" w:rsidP="00EE2F5B">
      <w:pPr>
        <w:pStyle w:val="tkTekst"/>
      </w:pPr>
      <w:r>
        <w:t>1. Государственное агентство по делам государственной службы и местного самоуправления при Кабинете Министров Кыргызской Республики (далее - Агентство) является уполномоченным государственным органом, осуществляющим обеспечение единой государственной политики в сфере государственной службы и местного самоуправления.</w:t>
      </w:r>
    </w:p>
    <w:p w:rsidR="00EE2F5B" w:rsidRDefault="00EE2F5B" w:rsidP="00EE2F5B">
      <w:pPr>
        <w:pStyle w:val="tkTekst"/>
      </w:pPr>
      <w:r>
        <w:t>2. Агентство является правопреемником Государственной кадровой службы Кыргызской Республики и Государственного агентства регионального развития при Министерстве сельского, водного хозяйства и развития регионов Кыргызской Республики (в части функций в сфере местного самоуправления).</w:t>
      </w:r>
    </w:p>
    <w:p w:rsidR="00EE2F5B" w:rsidRDefault="00EE2F5B" w:rsidP="00EE2F5B">
      <w:pPr>
        <w:pStyle w:val="tkTekst"/>
      </w:pPr>
      <w:r>
        <w:t xml:space="preserve">3. Агентство в своей деятельности руководствуется </w:t>
      </w:r>
      <w:hyperlink r:id="rId10" w:history="1">
        <w:r>
          <w:rPr>
            <w:rStyle w:val="a3"/>
          </w:rPr>
          <w:t>Конституцией</w:t>
        </w:r>
      </w:hyperlink>
      <w:r>
        <w:t>, законами и иными нормативными правовыми актами Кыргызской Республики, а также настоящим Положением.</w:t>
      </w:r>
    </w:p>
    <w:p w:rsidR="00EE2F5B" w:rsidRDefault="00EE2F5B" w:rsidP="00EE2F5B">
      <w:pPr>
        <w:pStyle w:val="tkTekst"/>
      </w:pPr>
      <w:r>
        <w:t>4. Агентство обладает статусом юридического лица, имеет печать с изображением Государственного герба Кыргызской Республики со своим наименованием на государственном и официальном языках.</w:t>
      </w:r>
    </w:p>
    <w:p w:rsidR="00EE2F5B" w:rsidRDefault="00EE2F5B" w:rsidP="00EE2F5B">
      <w:pPr>
        <w:pStyle w:val="tkTekst"/>
      </w:pPr>
      <w:r>
        <w:t>5. Полное наименование Агентства:</w:t>
      </w:r>
    </w:p>
    <w:p w:rsidR="00EE2F5B" w:rsidRDefault="00EE2F5B" w:rsidP="00EE2F5B">
      <w:pPr>
        <w:pStyle w:val="tkTekst"/>
      </w:pPr>
      <w:r>
        <w:t>- на государственном языке: "</w:t>
      </w: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Министрлер</w:t>
      </w:r>
      <w:proofErr w:type="spellEnd"/>
      <w:r>
        <w:t xml:space="preserve"> </w:t>
      </w:r>
      <w:proofErr w:type="spellStart"/>
      <w:r>
        <w:t>Кабинетине</w:t>
      </w:r>
      <w:proofErr w:type="spellEnd"/>
      <w:r>
        <w:t xml:space="preserve"> </w:t>
      </w:r>
      <w:proofErr w:type="spellStart"/>
      <w:r>
        <w:t>караштуу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кызмат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жергиликтуу</w:t>
      </w:r>
      <w:proofErr w:type="spellEnd"/>
      <w:r>
        <w:t xml:space="preserve"> </w:t>
      </w:r>
      <w:proofErr w:type="spellStart"/>
      <w:r>
        <w:t>оз</w:t>
      </w:r>
      <w:proofErr w:type="spellEnd"/>
      <w:r>
        <w:t xml:space="preserve"> </w:t>
      </w:r>
      <w:proofErr w:type="spellStart"/>
      <w:r>
        <w:t>алдынча</w:t>
      </w:r>
      <w:proofErr w:type="spellEnd"/>
      <w:r>
        <w:t xml:space="preserve"> </w:t>
      </w:r>
      <w:proofErr w:type="spellStart"/>
      <w:r>
        <w:t>башкаруу</w:t>
      </w:r>
      <w:proofErr w:type="spellEnd"/>
      <w:r>
        <w:t xml:space="preserve"> </w:t>
      </w:r>
      <w:proofErr w:type="spellStart"/>
      <w:r>
        <w:t>иштери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агенттиги</w:t>
      </w:r>
      <w:proofErr w:type="spellEnd"/>
      <w:r>
        <w:t>";</w:t>
      </w:r>
    </w:p>
    <w:p w:rsidR="00EE2F5B" w:rsidRDefault="00EE2F5B" w:rsidP="00EE2F5B">
      <w:pPr>
        <w:pStyle w:val="tkTekst"/>
      </w:pPr>
      <w:r>
        <w:t>- на официальном языке: "Государственное агентство по делам государственной службы и местного самоуправления при Кабинете Министров Кыргызской Республики".</w:t>
      </w:r>
    </w:p>
    <w:p w:rsidR="00EE2F5B" w:rsidRDefault="00EE2F5B" w:rsidP="00EE2F5B">
      <w:pPr>
        <w:pStyle w:val="tkTekst"/>
      </w:pPr>
      <w:r>
        <w:t>Сокращенное наименование Агентства:</w:t>
      </w:r>
    </w:p>
    <w:p w:rsidR="00EE2F5B" w:rsidRDefault="00EE2F5B" w:rsidP="00EE2F5B">
      <w:pPr>
        <w:pStyle w:val="tkTekst"/>
      </w:pPr>
      <w:r>
        <w:t>- на государственном языке: "</w:t>
      </w:r>
      <w:proofErr w:type="spellStart"/>
      <w:r>
        <w:t>Мамкызмат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ЖОБ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Агенттиги</w:t>
      </w:r>
      <w:proofErr w:type="spellEnd"/>
      <w:r>
        <w:t>";</w:t>
      </w:r>
    </w:p>
    <w:p w:rsidR="00EE2F5B" w:rsidRDefault="00EE2F5B" w:rsidP="00EE2F5B">
      <w:pPr>
        <w:pStyle w:val="tkTekst"/>
      </w:pPr>
      <w:r>
        <w:t>- на официальном языке: "Агентство по госслужбе и МСУ".</w:t>
      </w:r>
    </w:p>
    <w:p w:rsidR="00EE2F5B" w:rsidRDefault="00EE2F5B" w:rsidP="00EE2F5B">
      <w:pPr>
        <w:pStyle w:val="tkTekst"/>
      </w:pPr>
      <w:r>
        <w:t>6. Юридический адрес: Кыргызская Республика, город Бишкек, проспект Чуй, 122.</w:t>
      </w:r>
    </w:p>
    <w:p w:rsidR="00EE2F5B" w:rsidRDefault="00EE2F5B" w:rsidP="00EE2F5B">
      <w:pPr>
        <w:pStyle w:val="tkZagolovok2"/>
      </w:pPr>
      <w:r>
        <w:t>2. Задачи Агентства</w:t>
      </w:r>
    </w:p>
    <w:p w:rsidR="00EE2F5B" w:rsidRDefault="00EE2F5B" w:rsidP="00EE2F5B">
      <w:pPr>
        <w:pStyle w:val="tkTekst"/>
      </w:pPr>
      <w:r>
        <w:t>7. Задачами Агентства являются:</w:t>
      </w:r>
    </w:p>
    <w:p w:rsidR="00EE2F5B" w:rsidRDefault="00EE2F5B" w:rsidP="00EE2F5B">
      <w:pPr>
        <w:pStyle w:val="tkTekst"/>
      </w:pPr>
      <w:r>
        <w:t>1) совершенствование единой государственной политики в сфере государственной службы, муниципальной службы и местного самоуправления;</w:t>
      </w:r>
    </w:p>
    <w:p w:rsidR="00EE2F5B" w:rsidRDefault="00EE2F5B" w:rsidP="00EE2F5B">
      <w:pPr>
        <w:pStyle w:val="tkTekst"/>
      </w:pPr>
      <w:r>
        <w:t>2) обеспечение прав и законных интересов государственных и муниципальных служащих (далее - служащие);</w:t>
      </w:r>
    </w:p>
    <w:p w:rsidR="00EE2F5B" w:rsidRDefault="00EE2F5B" w:rsidP="00EE2F5B">
      <w:pPr>
        <w:pStyle w:val="tkTekst"/>
      </w:pPr>
      <w:r>
        <w:t>3) совершенствование и оптимизация системы государственного управления и местного самоуправления;</w:t>
      </w:r>
    </w:p>
    <w:p w:rsidR="00EE2F5B" w:rsidRDefault="00EE2F5B" w:rsidP="00EE2F5B">
      <w:pPr>
        <w:pStyle w:val="tkTekst"/>
      </w:pPr>
      <w:r>
        <w:t>4) содействие в укреплении организационно-правовых и финансово-экономических основ местного самоуправления.</w:t>
      </w:r>
    </w:p>
    <w:p w:rsidR="00EE2F5B" w:rsidRDefault="00EE2F5B" w:rsidP="00EE2F5B">
      <w:pPr>
        <w:pStyle w:val="tkZagolovok2"/>
      </w:pPr>
      <w:r>
        <w:t>3. Функции Агентства</w:t>
      </w:r>
    </w:p>
    <w:p w:rsidR="00EE2F5B" w:rsidRDefault="00EE2F5B" w:rsidP="00EE2F5B">
      <w:pPr>
        <w:pStyle w:val="tkTekst"/>
      </w:pPr>
      <w:r>
        <w:t>8. Для выполнения поставленных задач Агентство осуществляет следующие функции:</w:t>
      </w:r>
    </w:p>
    <w:p w:rsidR="00EE2F5B" w:rsidRDefault="00EE2F5B" w:rsidP="00EE2F5B">
      <w:pPr>
        <w:pStyle w:val="tkTekst"/>
      </w:pPr>
      <w:r>
        <w:t>1) в сфере отраслевой политики:</w:t>
      </w:r>
    </w:p>
    <w:p w:rsidR="00EE2F5B" w:rsidRDefault="00EE2F5B" w:rsidP="00EE2F5B">
      <w:pPr>
        <w:pStyle w:val="tkTekst"/>
      </w:pPr>
      <w:r>
        <w:t>- разработка и согласование нормативных правовых актов и других документов в сфере государственной службы и местного самоуправления, включая проекты программ, концепций и других стратегических документов по развитию указанных сфер;</w:t>
      </w:r>
    </w:p>
    <w:p w:rsidR="00EE2F5B" w:rsidRDefault="00EE2F5B" w:rsidP="00EE2F5B">
      <w:pPr>
        <w:pStyle w:val="tkTekst"/>
      </w:pPr>
      <w:r>
        <w:lastRenderedPageBreak/>
        <w:t>- по поручениям Президента Кыргызской Республики и Председателя Кабинета Министров Кыргызской Республики разработка предложений по оптимизации системы государственного управления и местного самоуправления;</w:t>
      </w:r>
    </w:p>
    <w:p w:rsidR="00EE2F5B" w:rsidRDefault="00EE2F5B" w:rsidP="00EE2F5B">
      <w:pPr>
        <w:pStyle w:val="tkTekst"/>
      </w:pPr>
      <w:r>
        <w:t>- разработка и внесение в установленном порядке предложений по эффективному использованию средств местного бюджета, экономических и иных ресурсов;</w:t>
      </w:r>
    </w:p>
    <w:p w:rsidR="00EE2F5B" w:rsidRDefault="00EE2F5B" w:rsidP="00EE2F5B">
      <w:pPr>
        <w:pStyle w:val="tkTekst"/>
      </w:pPr>
      <w:r>
        <w:t>- изучение состояния исполнения органами местного самоуправления требований Конституции и законов Кыргызской Республики, указов и распоряжений Президента Кыргызской Республики, а также постановлений и распоряжений Кабинета Министров Кыргызской Республики в сфере развития местного самоуправления, в том числе решение вопросов местного значения и делегированных государственных полномочий;</w:t>
      </w:r>
    </w:p>
    <w:p w:rsidR="00EE2F5B" w:rsidRDefault="00EE2F5B" w:rsidP="00EE2F5B">
      <w:pPr>
        <w:pStyle w:val="tkTekst"/>
      </w:pPr>
      <w:r>
        <w:t>- внесение предложений по совершенствованию административно-территориального устройства Кыргызской Республики;</w:t>
      </w:r>
    </w:p>
    <w:p w:rsidR="00EE2F5B" w:rsidRDefault="00EE2F5B" w:rsidP="00EE2F5B">
      <w:pPr>
        <w:pStyle w:val="tkTekst"/>
      </w:pPr>
      <w:r>
        <w:t>- взаимодействие с полномочными представителями Президента Кыргызской Республики в областях и местными государственными администрациями по вопросам государственной службы, муниципальной службы и местного самоуправления;</w:t>
      </w:r>
    </w:p>
    <w:p w:rsidR="00EE2F5B" w:rsidRDefault="00EE2F5B" w:rsidP="00EE2F5B">
      <w:pPr>
        <w:pStyle w:val="tkTekst"/>
      </w:pPr>
      <w:r>
        <w:t>- подготовка предложений Президенту Кыргызской Республики по формированию и размещению государственного заказа на обучение служащих, координация его реализации, оценка эффективности и результативности обучения;</w:t>
      </w:r>
    </w:p>
    <w:p w:rsidR="00EE2F5B" w:rsidRDefault="00EE2F5B" w:rsidP="00EE2F5B">
      <w:pPr>
        <w:pStyle w:val="tkTekst"/>
      </w:pPr>
      <w:r>
        <w:t>- разработка норм этики служащих и изучение деятельности комиссий по этике;</w:t>
      </w:r>
    </w:p>
    <w:p w:rsidR="00EE2F5B" w:rsidRDefault="00EE2F5B" w:rsidP="00EE2F5B">
      <w:pPr>
        <w:pStyle w:val="tkTekst"/>
      </w:pPr>
      <w:r>
        <w:t>- разработка проекта реестра государственных и муниципальных должностей;</w:t>
      </w:r>
    </w:p>
    <w:p w:rsidR="00EE2F5B" w:rsidRDefault="00EE2F5B" w:rsidP="00EE2F5B">
      <w:pPr>
        <w:pStyle w:val="tkTekst"/>
      </w:pPr>
      <w:r>
        <w:t>- разработка и реализация механизмов формирования и функционирования регионального резерва, муниципального резерва, других установленных законодательством резервов кадров (далее - резервы кадров), единого порядка формирования резервов кадров государственных органов и органов местного самоуправления;</w:t>
      </w:r>
    </w:p>
    <w:p w:rsidR="00EE2F5B" w:rsidRDefault="00EE2F5B" w:rsidP="00EE2F5B">
      <w:pPr>
        <w:pStyle w:val="tkTekst"/>
      </w:pPr>
      <w:r>
        <w:t>- разработка типовых квалификационных требований к должностям, координация вопросов их применения государственными органами и органами местного самоуправления;</w:t>
      </w:r>
    </w:p>
    <w:p w:rsidR="00EE2F5B" w:rsidRDefault="00EE2F5B" w:rsidP="00EE2F5B">
      <w:pPr>
        <w:pStyle w:val="tkTekst"/>
      </w:pPr>
      <w:r>
        <w:t>- разработка и внесение предложений по типовым структурам и предельной штатной численности органов местного самоуправления, совместно с уполномоченным государственным органом в сфере государственных финансов;</w:t>
      </w:r>
    </w:p>
    <w:p w:rsidR="00EE2F5B" w:rsidRDefault="00EE2F5B" w:rsidP="00EE2F5B">
      <w:pPr>
        <w:pStyle w:val="tkTekst"/>
      </w:pPr>
      <w:r>
        <w:t>- участие в подготовке проектов международных договоров и осуществление международного сотрудничества в сфере государственной службы, муниципальной службы и местного самоуправления;</w:t>
      </w:r>
    </w:p>
    <w:p w:rsidR="00EE2F5B" w:rsidRDefault="00EE2F5B" w:rsidP="00EE2F5B">
      <w:pPr>
        <w:pStyle w:val="tkTekst"/>
      </w:pPr>
      <w:r>
        <w:t>- осуществление функции, возложенной на Агентство в соответствии с законодательством, в сфере присвоения классных чинов в отношении лиц, занимающих политические муниципальные должности;</w:t>
      </w:r>
    </w:p>
    <w:p w:rsidR="00EE2F5B" w:rsidRDefault="00EE2F5B" w:rsidP="00EE2F5B">
      <w:pPr>
        <w:pStyle w:val="tkTekst"/>
      </w:pPr>
      <w:r>
        <w:t>2) в сфере поддержки:</w:t>
      </w:r>
    </w:p>
    <w:p w:rsidR="00EE2F5B" w:rsidRDefault="00EE2F5B" w:rsidP="00EE2F5B">
      <w:pPr>
        <w:pStyle w:val="tkTekst"/>
      </w:pPr>
      <w:r>
        <w:t>- организация и проведение тестирования кандидатов, претендующих для назначения на государственные и муниципальные должности, в том числе тестирования на полиграфе в случаях, установленных законодательством;</w:t>
      </w:r>
    </w:p>
    <w:p w:rsidR="00EE2F5B" w:rsidRDefault="00EE2F5B" w:rsidP="00EE2F5B">
      <w:pPr>
        <w:pStyle w:val="tkTekst"/>
      </w:pPr>
      <w:r>
        <w:t>- создание условий для межмуниципального сотрудничества;</w:t>
      </w:r>
    </w:p>
    <w:p w:rsidR="00EE2F5B" w:rsidRDefault="00EE2F5B" w:rsidP="00EE2F5B">
      <w:pPr>
        <w:pStyle w:val="tkTekst"/>
      </w:pPr>
      <w:r>
        <w:t>- содействие в совершенствовании деятельности органов местного самоуправления, усиление их ответственности перед местным сообществом;</w:t>
      </w:r>
    </w:p>
    <w:p w:rsidR="00EE2F5B" w:rsidRDefault="00EE2F5B" w:rsidP="00EE2F5B">
      <w:pPr>
        <w:pStyle w:val="tkTekst"/>
      </w:pPr>
      <w:r>
        <w:t>- участие в работе по передаче государственной собственности в муниципальную собственность в случаях, установленных законодательством;</w:t>
      </w:r>
    </w:p>
    <w:p w:rsidR="00EE2F5B" w:rsidRDefault="00EE2F5B" w:rsidP="00EE2F5B">
      <w:pPr>
        <w:pStyle w:val="tkTekst"/>
      </w:pPr>
      <w:r>
        <w:t>- формирование базы данных служащих, освобожденных от занимаемых должностей по отрицательным основаниям;</w:t>
      </w:r>
    </w:p>
    <w:p w:rsidR="00EE2F5B" w:rsidRDefault="00EE2F5B" w:rsidP="00EE2F5B">
      <w:pPr>
        <w:pStyle w:val="tkTekst"/>
      </w:pPr>
      <w:r>
        <w:t xml:space="preserve">- содействие органам местного самоуправления в разработке и реализации программ социально-экономического развития </w:t>
      </w:r>
      <w:proofErr w:type="spellStart"/>
      <w:r>
        <w:t>айылных</w:t>
      </w:r>
      <w:proofErr w:type="spellEnd"/>
      <w:r>
        <w:t xml:space="preserve"> аймаков и городов;</w:t>
      </w:r>
    </w:p>
    <w:p w:rsidR="00EE2F5B" w:rsidRDefault="00EE2F5B" w:rsidP="00EE2F5B">
      <w:pPr>
        <w:pStyle w:val="tkTekst"/>
      </w:pPr>
      <w:r>
        <w:t>- формирование статистической отчетности в сфере государственной и муниципальной службы;</w:t>
      </w:r>
    </w:p>
    <w:p w:rsidR="00EE2F5B" w:rsidRDefault="00EE2F5B" w:rsidP="00EE2F5B">
      <w:pPr>
        <w:pStyle w:val="tkTekst"/>
      </w:pPr>
      <w:r>
        <w:lastRenderedPageBreak/>
        <w:t>- осуществление мероприятий по реализации дистанционной формы обучения служащих;</w:t>
      </w:r>
    </w:p>
    <w:p w:rsidR="00EE2F5B" w:rsidRDefault="00EE2F5B" w:rsidP="00EE2F5B">
      <w:pPr>
        <w:pStyle w:val="tkTekst"/>
      </w:pPr>
      <w:r>
        <w:t>- совершенствование информационной (автоматизированной) системы управления человеческими ресурсами на государственной службе и муниципальной службе;</w:t>
      </w:r>
    </w:p>
    <w:p w:rsidR="00EE2F5B" w:rsidRDefault="00EE2F5B" w:rsidP="00EE2F5B">
      <w:pPr>
        <w:pStyle w:val="tkTekst"/>
      </w:pPr>
      <w:r>
        <w:t>- формирование и ведение базы данных по основным направлениям деятельности органов местного самоуправления и через автоматизированную систему "</w:t>
      </w:r>
      <w:proofErr w:type="spellStart"/>
      <w:r>
        <w:t>Санарип</w:t>
      </w:r>
      <w:proofErr w:type="spellEnd"/>
      <w:r>
        <w:t xml:space="preserve"> аймак" предоставление информации государственным органам и другим юридическим и физическим лицам;</w:t>
      </w:r>
    </w:p>
    <w:p w:rsidR="00EE2F5B" w:rsidRDefault="00EE2F5B" w:rsidP="00EE2F5B">
      <w:pPr>
        <w:pStyle w:val="tkTekst"/>
      </w:pPr>
      <w:r>
        <w:t xml:space="preserve">- оказание содействия органам местного самоуправления в </w:t>
      </w:r>
      <w:proofErr w:type="spellStart"/>
      <w:r>
        <w:t>цифровизации</w:t>
      </w:r>
      <w:proofErr w:type="spellEnd"/>
      <w:r>
        <w:t xml:space="preserve"> их деятельности и внесение предложений по совершенствованию применения цифровых технологий;</w:t>
      </w:r>
    </w:p>
    <w:p w:rsidR="00EE2F5B" w:rsidRDefault="00EE2F5B" w:rsidP="00EE2F5B">
      <w:pPr>
        <w:pStyle w:val="tkTekst"/>
      </w:pPr>
      <w:r>
        <w:t>- взаимодействие с различными организациями на национальном и международном уровнях по вопросам государственной службы, муниципальной службы и местного самоуправления;</w:t>
      </w:r>
    </w:p>
    <w:p w:rsidR="00EE2F5B" w:rsidRDefault="00EE2F5B" w:rsidP="00EE2F5B">
      <w:pPr>
        <w:pStyle w:val="tkTekst"/>
      </w:pPr>
      <w:r>
        <w:t>- обеспечение информационной доступности в решении кадровых вопросов государственным органам и органам местного самоуправления за счет поддержки ведомственного веб-сайта и печатного издания;</w:t>
      </w:r>
    </w:p>
    <w:p w:rsidR="00EE2F5B" w:rsidRDefault="00EE2F5B" w:rsidP="00EE2F5B">
      <w:pPr>
        <w:pStyle w:val="tkTekst"/>
      </w:pPr>
      <w:r>
        <w:t>- рассмотрение заявлений и жалоб служащих, физических и юридических лиц по вопросам соблюдения законодательства Кыргызской Республики, в сфере государственной и муниципальной службы и местного самоуправления для принятия необходимых мер;</w:t>
      </w:r>
    </w:p>
    <w:p w:rsidR="00EE2F5B" w:rsidRDefault="00EE2F5B" w:rsidP="00EE2F5B">
      <w:pPr>
        <w:pStyle w:val="tkTekst"/>
      </w:pPr>
      <w:r>
        <w:t>- оказание консультативной, методической и информационной помощи государственным органам, органам местного самоуправления, гражданам по вопросам государственной кадровой политики, прохождения государственной службы и муниципальной службы, функционирования института местного самоуправления;</w:t>
      </w:r>
    </w:p>
    <w:p w:rsidR="00EE2F5B" w:rsidRDefault="00EE2F5B" w:rsidP="00EE2F5B">
      <w:pPr>
        <w:pStyle w:val="tkTekst"/>
      </w:pPr>
      <w:r>
        <w:t>3) в сфере координации и мониторинга:</w:t>
      </w:r>
    </w:p>
    <w:p w:rsidR="00EE2F5B" w:rsidRDefault="00EE2F5B" w:rsidP="00EE2F5B">
      <w:pPr>
        <w:pStyle w:val="tkTekst"/>
      </w:pPr>
      <w:r>
        <w:t>- в пределах установленной компетенции выполнение мероприятий по реализации законодательства о конфликте интересов;</w:t>
      </w:r>
    </w:p>
    <w:p w:rsidR="00EE2F5B" w:rsidRDefault="00EE2F5B" w:rsidP="00EE2F5B">
      <w:pPr>
        <w:pStyle w:val="tkTekst"/>
      </w:pPr>
      <w:r>
        <w:t>- мониторинг работы государственных органов и органов местного самоуправления по соблюдению законодательства в сфере государственной и муниципальной службы;</w:t>
      </w:r>
    </w:p>
    <w:p w:rsidR="00EE2F5B" w:rsidRDefault="00EE2F5B" w:rsidP="00EE2F5B">
      <w:pPr>
        <w:pStyle w:val="tkTekst"/>
      </w:pPr>
      <w:r>
        <w:t>- мониторинг, анализ и оценка функционирования государственной, муниципальной службы и местного самоуправления для принятия решений по их совершенствованию;</w:t>
      </w:r>
    </w:p>
    <w:p w:rsidR="00EE2F5B" w:rsidRDefault="00EE2F5B" w:rsidP="00EE2F5B">
      <w:pPr>
        <w:pStyle w:val="tkTekst"/>
      </w:pPr>
      <w:r>
        <w:t>- координация вопросов повышения квалификации и переподготовки служащих, и лиц, состоящих в резервах кадров;</w:t>
      </w:r>
    </w:p>
    <w:p w:rsidR="00EE2F5B" w:rsidRDefault="00EE2F5B" w:rsidP="00EE2F5B">
      <w:pPr>
        <w:pStyle w:val="tkTekst"/>
      </w:pPr>
      <w:r>
        <w:t>- координация донорской помощи в сфере обучения служащих;</w:t>
      </w:r>
    </w:p>
    <w:p w:rsidR="00EE2F5B" w:rsidRDefault="00EE2F5B" w:rsidP="00EE2F5B">
      <w:pPr>
        <w:pStyle w:val="tkTekst"/>
      </w:pPr>
      <w:r>
        <w:t>- осуществление мониторинга и анализа реализации государственных программ развития местного самоуправления;</w:t>
      </w:r>
    </w:p>
    <w:p w:rsidR="00EE2F5B" w:rsidRDefault="00EE2F5B" w:rsidP="00EE2F5B">
      <w:pPr>
        <w:pStyle w:val="tkTekst"/>
      </w:pPr>
      <w:r>
        <w:t>- осуществление мониторинга и анализа взаимодействия государственных органов с органами местного самоуправления, внесение предложений по разграничению полномочий государственных органов и органов местного самоуправления;</w:t>
      </w:r>
    </w:p>
    <w:p w:rsidR="00EE2F5B" w:rsidRDefault="00EE2F5B" w:rsidP="00EE2F5B">
      <w:pPr>
        <w:pStyle w:val="tkTekst"/>
      </w:pPr>
      <w:r>
        <w:t>- содействие органам местного самоуправления в реализации программ и проектов инвестирования, взаимодействуя для этих целей с международными и некоммерческими организациями;</w:t>
      </w:r>
    </w:p>
    <w:p w:rsidR="00EE2F5B" w:rsidRDefault="00EE2F5B" w:rsidP="00EE2F5B">
      <w:pPr>
        <w:pStyle w:val="tkTekst"/>
      </w:pPr>
      <w:r>
        <w:t>4) иные функции в соответствии с законодательством Кыргызской Республики.</w:t>
      </w:r>
    </w:p>
    <w:p w:rsidR="00EE2F5B" w:rsidRDefault="00EE2F5B" w:rsidP="00EE2F5B">
      <w:pPr>
        <w:pStyle w:val="tkZagolovok2"/>
      </w:pPr>
      <w:r>
        <w:t>4. Права Агентства</w:t>
      </w:r>
    </w:p>
    <w:p w:rsidR="00EE2F5B" w:rsidRDefault="00EE2F5B" w:rsidP="00EE2F5B">
      <w:pPr>
        <w:pStyle w:val="tkTekst"/>
      </w:pPr>
      <w:r>
        <w:t>9. Для реализации возложенных задач и функций Агентство имеет следующие права:</w:t>
      </w:r>
    </w:p>
    <w:p w:rsidR="00EE2F5B" w:rsidRDefault="00EE2F5B" w:rsidP="00EE2F5B">
      <w:pPr>
        <w:pStyle w:val="tkTekst"/>
      </w:pPr>
      <w:r>
        <w:t>- вносить на рассмотрение Президенту Кыргызской Республики и Председателю Кабинета Министров Кыргызской Республики предложения по дальнейшему развитию и модернизации государственной службы, муниципальной службы и местного самоуправления;</w:t>
      </w:r>
    </w:p>
    <w:p w:rsidR="00EE2F5B" w:rsidRDefault="00EE2F5B" w:rsidP="00EE2F5B">
      <w:pPr>
        <w:pStyle w:val="tkTekst"/>
      </w:pPr>
      <w:r>
        <w:t>- вносить предложения об отмене решений государственных органов и органов местного самоуправления, принятых с нарушением законодательства о государственной и муниципальной службе, местном самоуправлении Кыргызской Республики;</w:t>
      </w:r>
    </w:p>
    <w:p w:rsidR="00EE2F5B" w:rsidRDefault="00EE2F5B" w:rsidP="00EE2F5B">
      <w:pPr>
        <w:pStyle w:val="tkTekst"/>
      </w:pPr>
      <w:r>
        <w:lastRenderedPageBreak/>
        <w:t>- привлекать представителей государственных органов и органов местного самоуправления, других организаций для разработки документов в сфере государственной и муниципальной службы и местного самоуправления;</w:t>
      </w:r>
    </w:p>
    <w:p w:rsidR="00EE2F5B" w:rsidRDefault="00EE2F5B" w:rsidP="00EE2F5B">
      <w:pPr>
        <w:pStyle w:val="tkTekst"/>
      </w:pPr>
      <w:r>
        <w:t>- взаимодействовать с государственными органами, органами местного самоуправления, общественными организациями по вопросам государственной службы, муниципальной службы и местного самоуправления;</w:t>
      </w:r>
    </w:p>
    <w:p w:rsidR="00EE2F5B" w:rsidRDefault="00EE2F5B" w:rsidP="00EE2F5B">
      <w:pPr>
        <w:pStyle w:val="tkTekst"/>
      </w:pPr>
      <w:r>
        <w:t>- формировать состав регионального резерва, муниципального резерва кадров и иных резервов кадров в соответствии с законодательством;</w:t>
      </w:r>
    </w:p>
    <w:p w:rsidR="00EE2F5B" w:rsidRDefault="00EE2F5B" w:rsidP="00EE2F5B">
      <w:pPr>
        <w:pStyle w:val="tkTekst"/>
      </w:pPr>
      <w:r>
        <w:t>- проводить мониторинг соблюдения законодательства в сфере государственной службы и муниципальной службы;</w:t>
      </w:r>
    </w:p>
    <w:p w:rsidR="00EE2F5B" w:rsidRDefault="00EE2F5B" w:rsidP="00EE2F5B">
      <w:pPr>
        <w:pStyle w:val="tkTekst"/>
      </w:pPr>
      <w:r>
        <w:t>- участвовать в составе конкурсных и аттестационных комиссий государственных органов и органов местного самоуправления;</w:t>
      </w:r>
    </w:p>
    <w:p w:rsidR="00EE2F5B" w:rsidRDefault="00EE2F5B" w:rsidP="00EE2F5B">
      <w:pPr>
        <w:pStyle w:val="tkTekst"/>
      </w:pPr>
      <w:r>
        <w:t>- вносить предложение Президенту Кыргызской Республики, Председателю Кабинета Министров Кыргызской Республики по проведению аттестации лиц, занимающих государственные и муниципальные должности, разрабатывать порядок проведения аттестации;</w:t>
      </w:r>
    </w:p>
    <w:p w:rsidR="00EE2F5B" w:rsidRDefault="00EE2F5B" w:rsidP="00EE2F5B">
      <w:pPr>
        <w:pStyle w:val="tkTekst"/>
      </w:pPr>
      <w:r>
        <w:t>- сотрудничать и развивать связи с международными партнерами по вопросам государственной службы, муниципальной службы и местного самоуправления;</w:t>
      </w:r>
    </w:p>
    <w:p w:rsidR="00EE2F5B" w:rsidRDefault="00EE2F5B" w:rsidP="00EE2F5B">
      <w:pPr>
        <w:pStyle w:val="tkTekst"/>
      </w:pPr>
      <w:r>
        <w:t>- заключать международные договора в сфере обучения, повышения квалификации и обмена опытом служащих в соответствии с законодательством Кыргызской Республики;</w:t>
      </w:r>
    </w:p>
    <w:p w:rsidR="00EE2F5B" w:rsidRDefault="00EE2F5B" w:rsidP="00EE2F5B">
      <w:pPr>
        <w:pStyle w:val="tkTekst"/>
      </w:pPr>
      <w:r>
        <w:t>- организовывать комплексное проведение обучения и повышения квалификации служащих;</w:t>
      </w:r>
    </w:p>
    <w:p w:rsidR="00EE2F5B" w:rsidRDefault="00EE2F5B" w:rsidP="00EE2F5B">
      <w:pPr>
        <w:pStyle w:val="tkTekst"/>
      </w:pPr>
      <w:r>
        <w:t>- запрашивать и получать от государственных органов и органов местного самоуправления, юридических и физических лиц находящиеся в их ведении сведения, в пределах предоставленных полномочий;</w:t>
      </w:r>
    </w:p>
    <w:p w:rsidR="00EE2F5B" w:rsidRDefault="00EE2F5B" w:rsidP="00EE2F5B">
      <w:pPr>
        <w:pStyle w:val="tkTekst"/>
      </w:pPr>
      <w:r>
        <w:t>- заключать с государственными органами и органами местного самоуправления, общественными объединениями и организациями соглашения о взаимодействии;</w:t>
      </w:r>
    </w:p>
    <w:p w:rsidR="00EE2F5B" w:rsidRDefault="00EE2F5B" w:rsidP="00EE2F5B">
      <w:pPr>
        <w:pStyle w:val="tkTekst"/>
      </w:pPr>
      <w:r>
        <w:t>- вносить предложение Президенту Кыргызской Республики, Председателю Кабинета Министров Кыргызской Республики и другим должностным лицам о привлечении к ответственности руководителей государственных органов и органов местного самоуправления, не исполняющих требования законодательства Кыргызской Республики в сфере государственной службы, муниципальной службы и местного самоуправления;</w:t>
      </w:r>
    </w:p>
    <w:p w:rsidR="00EE2F5B" w:rsidRDefault="00EE2F5B" w:rsidP="00EE2F5B">
      <w:pPr>
        <w:pStyle w:val="tkTekst"/>
      </w:pPr>
      <w:r>
        <w:t>- осуществлять иные полномочия, предусмотренные законодательством Кыргызской Республики.</w:t>
      </w:r>
    </w:p>
    <w:p w:rsidR="00EE2F5B" w:rsidRDefault="00EE2F5B" w:rsidP="00EE2F5B">
      <w:pPr>
        <w:pStyle w:val="tkZagolovok2"/>
      </w:pPr>
      <w:r>
        <w:t>5. Организация работы Агентства</w:t>
      </w:r>
    </w:p>
    <w:p w:rsidR="00EE2F5B" w:rsidRDefault="00EE2F5B" w:rsidP="00EE2F5B">
      <w:pPr>
        <w:pStyle w:val="tkTekst"/>
      </w:pPr>
      <w:r>
        <w:t>10. Агентство и его территориальные подразделения образуют единую систему органа по делам государственной службы, муниципальной службы и местного самоуправления.</w:t>
      </w:r>
    </w:p>
    <w:p w:rsidR="00EE2F5B" w:rsidRDefault="00EE2F5B" w:rsidP="00EE2F5B">
      <w:pPr>
        <w:pStyle w:val="tkTekst"/>
      </w:pPr>
      <w:r>
        <w:t>11. Агентство возглавляет директор, назначаемый на должность и освобождаемый от должности Президентом Кыргызской Республики.</w:t>
      </w:r>
    </w:p>
    <w:p w:rsidR="00EE2F5B" w:rsidRDefault="00EE2F5B" w:rsidP="00EE2F5B">
      <w:pPr>
        <w:pStyle w:val="tkTekst"/>
      </w:pPr>
      <w:r>
        <w:t>12. Директор:</w:t>
      </w:r>
    </w:p>
    <w:p w:rsidR="00EE2F5B" w:rsidRDefault="00EE2F5B" w:rsidP="00EE2F5B">
      <w:pPr>
        <w:pStyle w:val="tkTekst"/>
      </w:pPr>
      <w:r>
        <w:t>- осуществляет на основе единоначалия общее руководство деятельностью Агентства и несет персональную ответственность за выполнение возложенных на Агентство задач и функций;</w:t>
      </w:r>
    </w:p>
    <w:p w:rsidR="00EE2F5B" w:rsidRDefault="00EE2F5B" w:rsidP="00EE2F5B">
      <w:pPr>
        <w:pStyle w:val="tkTekst"/>
      </w:pPr>
      <w:r>
        <w:t>- информирует Президента Кыргызской Республики, Председателя Кабинета Министров Кыргызской Республики о деятельности Агентства;</w:t>
      </w:r>
    </w:p>
    <w:p w:rsidR="00EE2F5B" w:rsidRDefault="00EE2F5B" w:rsidP="00EE2F5B">
      <w:pPr>
        <w:pStyle w:val="tkTekst"/>
      </w:pPr>
      <w:r>
        <w:t xml:space="preserve">- участвует в заседаниях и сессиях </w:t>
      </w:r>
      <w:proofErr w:type="spellStart"/>
      <w:r>
        <w:t>Жогорку</w:t>
      </w:r>
      <w:proofErr w:type="spellEnd"/>
      <w:r>
        <w:t xml:space="preserve"> </w:t>
      </w:r>
      <w:proofErr w:type="spellStart"/>
      <w:r>
        <w:t>Кенеша</w:t>
      </w:r>
      <w:proofErr w:type="spellEnd"/>
      <w:r>
        <w:t xml:space="preserve"> Кыргызской Республики, в заседаниях комитетов и фракций по вопросам, относящимся к его компетенции;</w:t>
      </w:r>
    </w:p>
    <w:p w:rsidR="00EE2F5B" w:rsidRDefault="00EE2F5B" w:rsidP="00EE2F5B">
      <w:pPr>
        <w:pStyle w:val="tkTekst"/>
      </w:pPr>
      <w:r>
        <w:t>- участвует в заседаниях Кабинета Министров Кыргызской Республики;</w:t>
      </w:r>
    </w:p>
    <w:p w:rsidR="00EE2F5B" w:rsidRDefault="00EE2F5B" w:rsidP="00EE2F5B">
      <w:pPr>
        <w:pStyle w:val="tkTekst"/>
      </w:pPr>
      <w:r>
        <w:t>- участвует в коллегиях государственных органов и органов местного самоуправления по вопросам, относящимся к компетенции Агентства;</w:t>
      </w:r>
    </w:p>
    <w:p w:rsidR="00EE2F5B" w:rsidRDefault="00EE2F5B" w:rsidP="00EE2F5B">
      <w:pPr>
        <w:pStyle w:val="tkTekst"/>
      </w:pPr>
      <w:r>
        <w:lastRenderedPageBreak/>
        <w:t>- вносит представления Председателю Кабинета Министров Кыргызской Республики о назначении и освобождении от должности заместителей директора;</w:t>
      </w:r>
    </w:p>
    <w:p w:rsidR="00EE2F5B" w:rsidRDefault="00EE2F5B" w:rsidP="00EE2F5B">
      <w:pPr>
        <w:pStyle w:val="tkTekst"/>
      </w:pPr>
      <w:r>
        <w:t>- назначает на должности, осуществляет ротацию, освобождает от должности служащих и работников Агентства, руководителей и служащих территориальных подразделений Агентства, поощряет и налагает дисциплинарные взыскания;</w:t>
      </w:r>
    </w:p>
    <w:p w:rsidR="00EE2F5B" w:rsidRDefault="00EE2F5B" w:rsidP="00EE2F5B">
      <w:pPr>
        <w:pStyle w:val="tkTekst"/>
      </w:pPr>
      <w:r>
        <w:t>- присваивает в установленном порядке классные чины служащим Агентства;</w:t>
      </w:r>
    </w:p>
    <w:p w:rsidR="00EE2F5B" w:rsidRDefault="00EE2F5B" w:rsidP="00EE2F5B">
      <w:pPr>
        <w:pStyle w:val="tkTekst"/>
      </w:pPr>
      <w:r>
        <w:t>- распределяет обязанности между своими заместителями;</w:t>
      </w:r>
    </w:p>
    <w:p w:rsidR="00EE2F5B" w:rsidRDefault="00EE2F5B" w:rsidP="00EE2F5B">
      <w:pPr>
        <w:pStyle w:val="tkTekst"/>
      </w:pPr>
      <w:r>
        <w:t>- издает приказы, распоряжения и иные акты в рамках своей компетенции;</w:t>
      </w:r>
    </w:p>
    <w:p w:rsidR="00EE2F5B" w:rsidRDefault="00EE2F5B" w:rsidP="00EE2F5B">
      <w:pPr>
        <w:pStyle w:val="tkTekst"/>
      </w:pPr>
      <w:r>
        <w:t>- утверждает структуру центрального аппарата, территориальных подразделений. При этом назначение директора не является основанием для изменения структуры Агентства;</w:t>
      </w:r>
    </w:p>
    <w:p w:rsidR="00EE2F5B" w:rsidRDefault="00EE2F5B" w:rsidP="00EE2F5B">
      <w:pPr>
        <w:pStyle w:val="tkTekst"/>
      </w:pPr>
      <w:r>
        <w:t>- утверждает штатное расписание центрального аппарата, территориальных подразделений Агентства в пределах фонда оплаты труда и предельной штатной численности, установленных законодательством;</w:t>
      </w:r>
    </w:p>
    <w:p w:rsidR="00EE2F5B" w:rsidRDefault="00EE2F5B" w:rsidP="00EE2F5B">
      <w:pPr>
        <w:pStyle w:val="tkTekst"/>
      </w:pPr>
      <w:r>
        <w:t>- утверждает положения о структурных подразделениях центрального аппарата и территориальных подразделений Агентства;</w:t>
      </w:r>
    </w:p>
    <w:p w:rsidR="00EE2F5B" w:rsidRDefault="00EE2F5B" w:rsidP="00EE2F5B">
      <w:pPr>
        <w:pStyle w:val="tkTekst"/>
      </w:pPr>
      <w:r>
        <w:t>- осуществляет управление фондом заработной платы Агентства;</w:t>
      </w:r>
    </w:p>
    <w:p w:rsidR="00EE2F5B" w:rsidRDefault="00EE2F5B" w:rsidP="00EE2F5B">
      <w:pPr>
        <w:pStyle w:val="tkTekst"/>
      </w:pPr>
      <w:r>
        <w:t>- утверждает план и регламент работы Агентства;</w:t>
      </w:r>
    </w:p>
    <w:p w:rsidR="00EE2F5B" w:rsidRDefault="00EE2F5B" w:rsidP="00EE2F5B">
      <w:pPr>
        <w:pStyle w:val="tkTekst"/>
      </w:pPr>
      <w:r>
        <w:t>- в установленном порядке награждает служащих и других лиц нагрудными знаками "Отличник государственной службы", "Отличник муниципальной службы", "Отличник местного самоуправления" и иными ведомственными наградами;</w:t>
      </w:r>
    </w:p>
    <w:p w:rsidR="00EE2F5B" w:rsidRDefault="00EE2F5B" w:rsidP="00EE2F5B">
      <w:pPr>
        <w:pStyle w:val="tkTekst"/>
      </w:pPr>
      <w:r>
        <w:t>- в установленном законодательством порядке представляет сотрудников Агентства к награждению государственными наградами Кыргызской Республики;</w:t>
      </w:r>
    </w:p>
    <w:p w:rsidR="00EE2F5B" w:rsidRDefault="00EE2F5B" w:rsidP="00EE2F5B">
      <w:pPr>
        <w:pStyle w:val="tkTekst"/>
      </w:pPr>
      <w:r>
        <w:t>- ведет переговоры и в установленном законодательством Кыргызской Республики порядке заключает международные межведомственные договоры по вопросам, относящимся к компетенции Агентства;</w:t>
      </w:r>
    </w:p>
    <w:p w:rsidR="00EE2F5B" w:rsidRDefault="00EE2F5B" w:rsidP="00EE2F5B">
      <w:pPr>
        <w:pStyle w:val="tkTekst"/>
      </w:pPr>
      <w:r>
        <w:t>- осуществляет иные полномочия, предусмотренные законодательством Кыргызской Республики.</w:t>
      </w:r>
    </w:p>
    <w:p w:rsidR="00EE2F5B" w:rsidRDefault="00EE2F5B" w:rsidP="00EE2F5B">
      <w:pPr>
        <w:pStyle w:val="tkTekst"/>
      </w:pPr>
      <w:r>
        <w:t>13. Директор имеет заместителей, назначаемых на должность и освобождаемых от должности Председателем Кабинета Министров Кыргызской Республики по представлению директора Агентства, которые подчиняются непосредственно директору и организуют деятельность Агентства в пределах возложенных на них обязанностей.</w:t>
      </w:r>
    </w:p>
    <w:p w:rsidR="00EE2F5B" w:rsidRDefault="00EE2F5B" w:rsidP="00EE2F5B">
      <w:pPr>
        <w:pStyle w:val="tkTekst"/>
      </w:pPr>
      <w:r>
        <w:t>Председатель Кабинета Министров Кыргызской Республики вправе освободить заместителя директора Агентства по собственной инициативе.</w:t>
      </w:r>
    </w:p>
    <w:p w:rsidR="00EE2F5B" w:rsidRDefault="00EE2F5B" w:rsidP="00EE2F5B">
      <w:pPr>
        <w:pStyle w:val="tkTekst"/>
      </w:pPr>
      <w:r>
        <w:t>14. При отсутствии директора Агентства исполнение его функций осуществляется одним из заместителей директора, исходя из распределений обязанностей между заместителями, если иное решение не принято Председателем Кабинета Министров Кыргызской Республики.</w:t>
      </w:r>
    </w:p>
    <w:p w:rsidR="00EE2F5B" w:rsidRDefault="00EE2F5B" w:rsidP="00EE2F5B">
      <w:pPr>
        <w:pStyle w:val="tkZagolovok2"/>
      </w:pPr>
      <w:r>
        <w:t>6. Заключительные положения</w:t>
      </w:r>
    </w:p>
    <w:p w:rsidR="00EE2F5B" w:rsidRDefault="00EE2F5B" w:rsidP="00EE2F5B">
      <w:pPr>
        <w:pStyle w:val="tkTekst"/>
      </w:pPr>
      <w:r>
        <w:t>15. За Агентством на праве оперативного управления в соответствии с законодательством Кыргызской Республики закрепляется соответствующее имущество, необходимое для осуществления его деятельности.</w:t>
      </w:r>
    </w:p>
    <w:p w:rsidR="00EE2F5B" w:rsidRDefault="00EE2F5B" w:rsidP="00EE2F5B">
      <w:pPr>
        <w:pStyle w:val="tkTekst"/>
      </w:pPr>
      <w:r>
        <w:t>16. Финансирование деятельности Агентства и его подразделений осуществляется за счет республиканского бюджета и иных источников финансирования, не запрещенных законодательством Кыргызской Республики.</w:t>
      </w:r>
    </w:p>
    <w:p w:rsidR="00EE2F5B" w:rsidRDefault="00EE2F5B" w:rsidP="00EE2F5B">
      <w:pPr>
        <w:pStyle w:val="tkTekst"/>
      </w:pPr>
      <w:r>
        <w:t>17. Агентство ведет учет финансовых средств, поступивших из республиканского бюджета и иных незапрещенных источников, представляет статистические, финансовые и иные отчеты в соответствии с законодательством Кыргызской Республики.</w:t>
      </w:r>
    </w:p>
    <w:p w:rsidR="00EE2F5B" w:rsidRDefault="00EE2F5B" w:rsidP="00EE2F5B">
      <w:pPr>
        <w:pStyle w:val="tkTekst"/>
      </w:pPr>
      <w:r>
        <w:t>18. Реорганизация и ликвидация Агентства осуществляется в порядке, установленном законодательством Кыргызской Республики.</w:t>
      </w:r>
    </w:p>
    <w:p w:rsidR="00EE2F5B" w:rsidRDefault="00EE2F5B" w:rsidP="00EE2F5B">
      <w:pPr>
        <w:pStyle w:val="tkTekst"/>
      </w:pPr>
      <w:r>
        <w:lastRenderedPageBreak/>
        <w:t xml:space="preserve">19. Документы Агентства хранятся в соответствии с </w:t>
      </w:r>
      <w:hyperlink r:id="rId11" w:history="1">
        <w:r>
          <w:rPr>
            <w:rStyle w:val="a3"/>
          </w:rPr>
          <w:t>Законом</w:t>
        </w:r>
      </w:hyperlink>
      <w:r>
        <w:t xml:space="preserve"> Кыргызской Республики "О Национальном архивном фонде Кыргызской Республики".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E2F5B" w:rsidTr="00EE2F5B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F5B" w:rsidRDefault="00EE2F5B" w:rsidP="00C93B21">
            <w:pPr>
              <w:pStyle w:val="tkTekst"/>
              <w:ind w:firstLine="0"/>
              <w:jc w:val="right"/>
            </w:pPr>
          </w:p>
          <w:p w:rsidR="00EE2F5B" w:rsidRDefault="00EE2F5B" w:rsidP="00C93B21">
            <w:pPr>
              <w:pStyle w:val="tkTekst"/>
              <w:ind w:firstLine="0"/>
              <w:jc w:val="right"/>
            </w:pPr>
          </w:p>
          <w:p w:rsidR="00EE2F5B" w:rsidRDefault="00EE2F5B" w:rsidP="00C93B21">
            <w:pPr>
              <w:pStyle w:val="tkTekst"/>
              <w:ind w:firstLine="0"/>
              <w:jc w:val="right"/>
            </w:pPr>
          </w:p>
          <w:p w:rsidR="00EE2F5B" w:rsidRDefault="00EE2F5B" w:rsidP="00C93B21">
            <w:pPr>
              <w:pStyle w:val="tkTekst"/>
              <w:ind w:firstLine="0"/>
              <w:jc w:val="right"/>
            </w:pPr>
            <w:r>
              <w:t>Приложение 2</w:t>
            </w:r>
          </w:p>
        </w:tc>
      </w:tr>
    </w:tbl>
    <w:p w:rsidR="00000000" w:rsidRDefault="00B1089D">
      <w:pPr>
        <w:pStyle w:val="tkNazvanie"/>
      </w:pPr>
      <w:bookmarkStart w:id="0" w:name="_GoBack"/>
      <w:bookmarkEnd w:id="0"/>
      <w:r>
        <w:t>С</w:t>
      </w:r>
      <w:r>
        <w:t>Х</w:t>
      </w:r>
      <w:r>
        <w:t>ЕМА</w:t>
      </w:r>
      <w:r>
        <w:br/>
        <w:t xml:space="preserve">управления Государственного агентства по делам </w:t>
      </w:r>
      <w:r>
        <w:t>государственной службы и местного самоуправления при Кабинете Министров Кыргызской Республики</w:t>
      </w:r>
    </w:p>
    <w:p w:rsidR="00B1089D" w:rsidRDefault="00B1089D">
      <w:pPr>
        <w:pStyle w:val="tkTekst"/>
        <w:ind w:firstLine="0"/>
        <w:jc w:val="center"/>
      </w:pPr>
      <w:r>
        <w:rPr>
          <w:noProof/>
        </w:rPr>
        <w:drawing>
          <wp:inline distT="0" distB="0" distL="0" distR="0">
            <wp:extent cx="4337685" cy="1717675"/>
            <wp:effectExtent l="0" t="0" r="5715" b="0"/>
            <wp:docPr id="1" name="Рисунок 2" descr="rt258_151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rt258_15112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685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0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E2F5B"/>
    <w:rsid w:val="009F4B4A"/>
    <w:rsid w:val="00B1089D"/>
    <w:rsid w:val="00E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5DB42-3024-4E75-91FC-D4942C2A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Theme="minorEastAsia" w:hAnsi="Calibri" w:cs="Calibri"/>
      <w:b/>
      <w:bCs/>
      <w:i/>
      <w:i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 w:hint="default"/>
      <w:b/>
      <w:bCs/>
      <w:i/>
      <w:iCs/>
    </w:rPr>
  </w:style>
  <w:style w:type="paragraph" w:customStyle="1" w:styleId="tkRedakcijaSpisok">
    <w:name w:val="_В редакции список (tkRedakcijaSpisok)"/>
    <w:basedOn w:val="a"/>
    <w:pPr>
      <w:ind w:left="1134" w:right="1134"/>
      <w:jc w:val="center"/>
    </w:pPr>
    <w:rPr>
      <w:rFonts w:ascii="Arial" w:hAnsi="Arial" w:cs="Arial"/>
      <w:b w:val="0"/>
      <w:bCs w:val="0"/>
      <w:sz w:val="20"/>
      <w:szCs w:val="20"/>
    </w:rPr>
  </w:style>
  <w:style w:type="paragraph" w:customStyle="1" w:styleId="tkRedakcijaTekst">
    <w:name w:val="_В редакции текст (tkRedakcijaTekst)"/>
    <w:basedOn w:val="a"/>
    <w:pPr>
      <w:spacing w:after="60"/>
      <w:ind w:firstLine="567"/>
      <w:jc w:val="both"/>
    </w:pPr>
    <w:rPr>
      <w:rFonts w:ascii="Arial" w:hAnsi="Arial" w:cs="Arial"/>
      <w:b w:val="0"/>
      <w:bCs w:val="0"/>
      <w:sz w:val="20"/>
      <w:szCs w:val="20"/>
    </w:rPr>
  </w:style>
  <w:style w:type="paragraph" w:customStyle="1" w:styleId="tkGrif">
    <w:name w:val="_Гриф (tkGrif)"/>
    <w:basedOn w:val="a"/>
    <w:pPr>
      <w:spacing w:after="60"/>
      <w:jc w:val="center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tkZagolovok3">
    <w:name w:val="_Заголовок Глава (tkZagolovok3)"/>
    <w:basedOn w:val="a"/>
    <w:pPr>
      <w:spacing w:before="200"/>
      <w:ind w:left="1134" w:right="1134"/>
      <w:jc w:val="center"/>
    </w:pPr>
    <w:rPr>
      <w:rFonts w:ascii="Arial" w:hAnsi="Arial" w:cs="Arial"/>
      <w:i w:val="0"/>
      <w:iCs w:val="0"/>
      <w:sz w:val="24"/>
      <w:szCs w:val="24"/>
    </w:rPr>
  </w:style>
  <w:style w:type="paragraph" w:customStyle="1" w:styleId="tkZagolovok4">
    <w:name w:val="_Заголовок Параграф (tkZagolovok4)"/>
    <w:basedOn w:val="a"/>
    <w:pPr>
      <w:spacing w:before="200"/>
      <w:ind w:left="1134" w:right="1134"/>
      <w:jc w:val="center"/>
    </w:pPr>
    <w:rPr>
      <w:rFonts w:ascii="Arial" w:hAnsi="Arial" w:cs="Arial"/>
      <w:i w:val="0"/>
      <w:iCs w:val="0"/>
      <w:sz w:val="24"/>
      <w:szCs w:val="24"/>
    </w:rPr>
  </w:style>
  <w:style w:type="paragraph" w:customStyle="1" w:styleId="tkZagolovok2">
    <w:name w:val="_Заголовок Раздел (tkZagolovok2)"/>
    <w:basedOn w:val="a"/>
    <w:pPr>
      <w:spacing w:before="200"/>
      <w:ind w:left="1134" w:right="1134"/>
      <w:jc w:val="center"/>
    </w:pPr>
    <w:rPr>
      <w:rFonts w:ascii="Arial" w:hAnsi="Arial" w:cs="Arial"/>
      <w:i w:val="0"/>
      <w:iCs w:val="0"/>
      <w:sz w:val="24"/>
      <w:szCs w:val="24"/>
    </w:rPr>
  </w:style>
  <w:style w:type="paragraph" w:customStyle="1" w:styleId="tkZagolovok5">
    <w:name w:val="_Заголовок Статья (tkZagolovok5)"/>
    <w:basedOn w:val="a"/>
    <w:pPr>
      <w:spacing w:before="200" w:after="60"/>
      <w:ind w:firstLine="567"/>
    </w:pPr>
    <w:rPr>
      <w:rFonts w:ascii="Arial" w:hAnsi="Arial" w:cs="Arial"/>
      <w:i w:val="0"/>
      <w:iCs w:val="0"/>
      <w:sz w:val="20"/>
      <w:szCs w:val="20"/>
    </w:rPr>
  </w:style>
  <w:style w:type="paragraph" w:customStyle="1" w:styleId="tkZagolovok1">
    <w:name w:val="_Заголовок Часть (tkZagolovok1)"/>
    <w:basedOn w:val="a"/>
    <w:pPr>
      <w:spacing w:before="200"/>
      <w:ind w:left="1134" w:right="1134"/>
      <w:jc w:val="center"/>
    </w:pPr>
    <w:rPr>
      <w:rFonts w:ascii="Arial" w:hAnsi="Arial" w:cs="Arial"/>
      <w:i w:val="0"/>
      <w:iCs w:val="0"/>
      <w:sz w:val="24"/>
      <w:szCs w:val="24"/>
    </w:rPr>
  </w:style>
  <w:style w:type="paragraph" w:customStyle="1" w:styleId="tkKomentarij">
    <w:name w:val="_Комментарий (tkKomentarij)"/>
    <w:basedOn w:val="a"/>
    <w:pPr>
      <w:spacing w:after="60"/>
      <w:ind w:firstLine="567"/>
      <w:jc w:val="both"/>
    </w:pPr>
    <w:rPr>
      <w:rFonts w:ascii="Arial" w:hAnsi="Arial" w:cs="Arial"/>
      <w:b w:val="0"/>
      <w:bCs w:val="0"/>
      <w:color w:val="006600"/>
      <w:sz w:val="20"/>
      <w:szCs w:val="20"/>
    </w:rPr>
  </w:style>
  <w:style w:type="paragraph" w:customStyle="1" w:styleId="tkNazvanie">
    <w:name w:val="_Название (tkNazvanie)"/>
    <w:basedOn w:val="a"/>
    <w:pPr>
      <w:spacing w:before="400" w:after="400"/>
      <w:ind w:left="1134" w:right="1134"/>
      <w:jc w:val="center"/>
    </w:pPr>
    <w:rPr>
      <w:rFonts w:ascii="Arial" w:hAnsi="Arial" w:cs="Arial"/>
      <w:i w:val="0"/>
      <w:iCs w:val="0"/>
      <w:sz w:val="24"/>
      <w:szCs w:val="24"/>
    </w:rPr>
  </w:style>
  <w:style w:type="paragraph" w:customStyle="1" w:styleId="tkPodpis">
    <w:name w:val="_Подпись (tkPodpis)"/>
    <w:basedOn w:val="a"/>
    <w:pPr>
      <w:spacing w:after="60"/>
    </w:pPr>
    <w:rPr>
      <w:rFonts w:ascii="Arial" w:hAnsi="Arial" w:cs="Arial"/>
      <w:i w:val="0"/>
      <w:iCs w:val="0"/>
      <w:sz w:val="20"/>
      <w:szCs w:val="20"/>
    </w:rPr>
  </w:style>
  <w:style w:type="paragraph" w:customStyle="1" w:styleId="tkRekvizit">
    <w:name w:val="_Реквизит (tkRekvizit)"/>
    <w:basedOn w:val="a"/>
    <w:pPr>
      <w:spacing w:before="200"/>
      <w:jc w:val="center"/>
    </w:pPr>
    <w:rPr>
      <w:rFonts w:ascii="Arial" w:hAnsi="Arial" w:cs="Arial"/>
      <w:b w:val="0"/>
      <w:bCs w:val="0"/>
      <w:sz w:val="20"/>
      <w:szCs w:val="20"/>
    </w:rPr>
  </w:style>
  <w:style w:type="paragraph" w:customStyle="1" w:styleId="tsSoderzhanie3">
    <w:name w:val="__Структура Глава (tsSoderzhanie3)"/>
    <w:basedOn w:val="a"/>
    <w:pPr>
      <w:shd w:val="clear" w:color="auto" w:fill="D9D9D9"/>
    </w:pPr>
    <w:rPr>
      <w:rFonts w:ascii="Arial" w:hAnsi="Arial" w:cs="Arial"/>
      <w:b w:val="0"/>
      <w:bCs w:val="0"/>
      <w:i w:val="0"/>
      <w:iCs w:val="0"/>
      <w:vanish/>
      <w:sz w:val="24"/>
      <w:szCs w:val="24"/>
    </w:rPr>
  </w:style>
  <w:style w:type="paragraph" w:customStyle="1" w:styleId="tsSoderzhanie4">
    <w:name w:val="__Структура Параграф (tsSoderzhanie4)"/>
    <w:basedOn w:val="a"/>
    <w:pPr>
      <w:shd w:val="clear" w:color="auto" w:fill="D9D9D9"/>
    </w:pPr>
    <w:rPr>
      <w:rFonts w:ascii="Arial" w:hAnsi="Arial" w:cs="Arial"/>
      <w:b w:val="0"/>
      <w:bCs w:val="0"/>
      <w:i w:val="0"/>
      <w:iCs w:val="0"/>
      <w:vanish/>
      <w:sz w:val="24"/>
      <w:szCs w:val="24"/>
    </w:rPr>
  </w:style>
  <w:style w:type="paragraph" w:customStyle="1" w:styleId="tsSoderzhanie2">
    <w:name w:val="__Структура Раздел (tsSoderzhanie2)"/>
    <w:basedOn w:val="a"/>
    <w:pPr>
      <w:shd w:val="clear" w:color="auto" w:fill="D9D9D9"/>
    </w:pPr>
    <w:rPr>
      <w:rFonts w:ascii="Arial" w:hAnsi="Arial" w:cs="Arial"/>
      <w:b w:val="0"/>
      <w:bCs w:val="0"/>
      <w:i w:val="0"/>
      <w:iCs w:val="0"/>
      <w:vanish/>
      <w:sz w:val="24"/>
      <w:szCs w:val="24"/>
    </w:rPr>
  </w:style>
  <w:style w:type="paragraph" w:customStyle="1" w:styleId="tsSoderzhanie5">
    <w:name w:val="__Структура Статья (tsSoderzhanie5)"/>
    <w:basedOn w:val="a"/>
    <w:pPr>
      <w:shd w:val="clear" w:color="auto" w:fill="D9D9D9"/>
    </w:pPr>
    <w:rPr>
      <w:rFonts w:ascii="Arial" w:hAnsi="Arial" w:cs="Arial"/>
      <w:b w:val="0"/>
      <w:bCs w:val="0"/>
      <w:i w:val="0"/>
      <w:iCs w:val="0"/>
      <w:vanish/>
      <w:sz w:val="24"/>
      <w:szCs w:val="24"/>
    </w:rPr>
  </w:style>
  <w:style w:type="paragraph" w:customStyle="1" w:styleId="tsSoderzhanie1">
    <w:name w:val="__Структура Часть (tsSoderzhanie1)"/>
    <w:basedOn w:val="a"/>
    <w:pPr>
      <w:shd w:val="clear" w:color="auto" w:fill="D9D9D9"/>
    </w:pPr>
    <w:rPr>
      <w:rFonts w:ascii="Arial" w:hAnsi="Arial" w:cs="Arial"/>
      <w:b w:val="0"/>
      <w:bCs w:val="0"/>
      <w:i w:val="0"/>
      <w:iCs w:val="0"/>
      <w:vanish/>
      <w:sz w:val="24"/>
      <w:szCs w:val="24"/>
    </w:rPr>
  </w:style>
  <w:style w:type="paragraph" w:customStyle="1" w:styleId="tkTekst">
    <w:name w:val="_Текст обычный (tkTekst)"/>
    <w:basedOn w:val="a"/>
    <w:pPr>
      <w:spacing w:after="60"/>
      <w:ind w:firstLine="567"/>
      <w:jc w:val="both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tkTablica">
    <w:name w:val="_Текст таблицы (tkTablica)"/>
    <w:basedOn w:val="a"/>
    <w:pPr>
      <w:spacing w:after="6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tkForma">
    <w:name w:val="_Форма (tkForma)"/>
    <w:basedOn w:val="a"/>
    <w:pPr>
      <w:ind w:left="1134" w:right="1134"/>
      <w:jc w:val="center"/>
    </w:pPr>
    <w:rPr>
      <w:rFonts w:ascii="Arial" w:hAnsi="Arial" w:cs="Arial"/>
      <w:i w:val="0"/>
      <w:iCs w:val="0"/>
      <w:caps/>
      <w:sz w:val="24"/>
      <w:szCs w:val="24"/>
    </w:rPr>
  </w:style>
  <w:style w:type="paragraph" w:customStyle="1" w:styleId="tkKomentarijKonflikt">
    <w:name w:val="_Конфликт (tkKomentarijKonflikt)"/>
    <w:basedOn w:val="a"/>
    <w:pPr>
      <w:shd w:val="clear" w:color="auto" w:fill="F2DBDB"/>
      <w:spacing w:before="120" w:after="120"/>
      <w:jc w:val="both"/>
    </w:pPr>
    <w:rPr>
      <w:rFonts w:ascii="Arial" w:hAnsi="Arial" w:cs="Arial"/>
      <w:b w:val="0"/>
      <w:bCs w:val="0"/>
      <w:vanish/>
      <w:color w:val="943634"/>
      <w:sz w:val="20"/>
      <w:szCs w:val="20"/>
    </w:rPr>
  </w:style>
  <w:style w:type="paragraph" w:customStyle="1" w:styleId="tsSystem">
    <w:name w:val="__Служебный (tsSystem)"/>
    <w:basedOn w:val="a"/>
    <w:pPr>
      <w:shd w:val="clear" w:color="auto" w:fill="FFC000"/>
      <w:spacing w:before="120" w:after="120"/>
    </w:pPr>
    <w:rPr>
      <w:rFonts w:ascii="Arial" w:hAnsi="Arial" w:cs="Arial"/>
      <w:b w:val="0"/>
      <w:bCs w:val="0"/>
      <w:i w:val="0"/>
      <w:iCs w:val="0"/>
      <w:vanish/>
      <w:color w:val="404040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/>
    </w:pPr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msochpdefault">
    <w:name w:val="msochp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7009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oktom://db/171313" TargetMode="External"/><Relationship Id="rId12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oktom://db/169169" TargetMode="External"/><Relationship Id="rId11" Type="http://schemas.openxmlformats.org/officeDocument/2006/relationships/hyperlink" Target="toktom://db/14767" TargetMode="External"/><Relationship Id="rId5" Type="http://schemas.openxmlformats.org/officeDocument/2006/relationships/hyperlink" Target="toktom://db/169169" TargetMode="External"/><Relationship Id="rId10" Type="http://schemas.openxmlformats.org/officeDocument/2006/relationships/hyperlink" Target="toktom://db/167637" TargetMode="External"/><Relationship Id="rId4" Type="http://schemas.openxmlformats.org/officeDocument/2006/relationships/hyperlink" Target="toktom://db/171101" TargetMode="External"/><Relationship Id="rId9" Type="http://schemas.openxmlformats.org/officeDocument/2006/relationships/hyperlink" Target="toktom://db/1713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2780</Words>
  <Characters>15846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Nurzhan</dc:creator>
  <cp:keywords/>
  <dc:description/>
  <cp:lastModifiedBy>Nurzhan</cp:lastModifiedBy>
  <cp:revision>2</cp:revision>
  <dcterms:created xsi:type="dcterms:W3CDTF">2021-12-02T08:44:00Z</dcterms:created>
  <dcterms:modified xsi:type="dcterms:W3CDTF">2021-12-02T08:44:00Z</dcterms:modified>
</cp:coreProperties>
</file>