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5ED6FD" w14:textId="77777777" w:rsidR="00322433" w:rsidRDefault="00322433" w:rsidP="00B24426">
      <w:pPr>
        <w:spacing w:after="0" w:line="240" w:lineRule="auto"/>
        <w:contextualSpacing/>
        <w:jc w:val="center"/>
        <w:rPr>
          <w:b/>
          <w:sz w:val="28"/>
        </w:rPr>
      </w:pPr>
    </w:p>
    <w:p w14:paraId="2809533C" w14:textId="6F9400A0" w:rsidR="00737067" w:rsidRDefault="00CB5000" w:rsidP="00B24426">
      <w:pPr>
        <w:spacing w:after="0"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>Сферы воздействия</w:t>
      </w:r>
      <w:r w:rsidR="00E7700D" w:rsidRPr="00557B8F">
        <w:rPr>
          <w:b/>
          <w:sz w:val="28"/>
        </w:rPr>
        <w:t xml:space="preserve"> Института политики развития в устойчивое развитие </w:t>
      </w:r>
    </w:p>
    <w:p w14:paraId="0A58610E" w14:textId="08CAF7BF" w:rsidR="00FE70D7" w:rsidRDefault="00E7700D" w:rsidP="00B24426">
      <w:pPr>
        <w:spacing w:after="0" w:line="240" w:lineRule="auto"/>
        <w:contextualSpacing/>
        <w:jc w:val="center"/>
        <w:rPr>
          <w:b/>
          <w:sz w:val="28"/>
        </w:rPr>
      </w:pPr>
      <w:r w:rsidRPr="00557B8F">
        <w:rPr>
          <w:b/>
          <w:sz w:val="28"/>
        </w:rPr>
        <w:t>для отчета о деятельности ИПР за период 2009-2019 гг.</w:t>
      </w:r>
    </w:p>
    <w:p w14:paraId="1414BF69" w14:textId="77777777" w:rsidR="00903995" w:rsidRDefault="00903995" w:rsidP="00B24426">
      <w:pPr>
        <w:spacing w:after="0" w:line="240" w:lineRule="auto"/>
        <w:contextualSpacing/>
        <w:jc w:val="center"/>
        <w:rPr>
          <w:i/>
          <w:sz w:val="28"/>
        </w:rPr>
      </w:pPr>
    </w:p>
    <w:p w14:paraId="5CEF8D36" w14:textId="77777777" w:rsidR="00903995" w:rsidRPr="00322433" w:rsidRDefault="00903995" w:rsidP="00B24426">
      <w:pPr>
        <w:spacing w:after="0" w:line="240" w:lineRule="auto"/>
        <w:contextualSpacing/>
        <w:jc w:val="center"/>
        <w:rPr>
          <w:i/>
        </w:rPr>
      </w:pPr>
      <w:r w:rsidRPr="00322433">
        <w:rPr>
          <w:i/>
        </w:rPr>
        <w:t xml:space="preserve">Уважаемые партнеры! </w:t>
      </w:r>
    </w:p>
    <w:p w14:paraId="1E253611" w14:textId="6B76B867" w:rsidR="00322433" w:rsidRPr="00322433" w:rsidRDefault="00322433" w:rsidP="00322433">
      <w:pPr>
        <w:jc w:val="center"/>
        <w:rPr>
          <w:i/>
        </w:rPr>
      </w:pPr>
      <w:r w:rsidRPr="00322433">
        <w:rPr>
          <w:i/>
        </w:rPr>
        <w:t>В 2019 году Институту политики развития исполняется 10 лет. За это время мы много сделали и хотим отчитаться перед заинтересованными сторонами о результатах своей работы, о том, какой вклад мы внесли в устойчивое развитие Кыргызской Республики. Для этого мы готовим отчет о нефинансовом воздействии ИПР, опираясь на международный стандарт АА1000 SES (Steikholder Engagement Standard).</w:t>
      </w:r>
    </w:p>
    <w:p w14:paraId="1497E599" w14:textId="77777777" w:rsidR="00322433" w:rsidRPr="00322433" w:rsidRDefault="00322433" w:rsidP="00322433">
      <w:pPr>
        <w:jc w:val="center"/>
        <w:rPr>
          <w:i/>
        </w:rPr>
      </w:pPr>
      <w:r w:rsidRPr="00322433">
        <w:rPr>
          <w:i/>
        </w:rPr>
        <w:t>Согласно стандарту АА1000 SES, в отчет о нефинансовом воздействии должна включаться не только та информация, которую считает важной отчитывающаяся организация, но и та, которая интересна и важна ее партнерам. Поэтому мы убедительно просим вас определить важность информации, которую мы собираемся включить в наш отчет по шкале, согласно приложению к данному письму. Также мы убедительно просим вас указать, какие еще вопросы и сферы, по вашему мнению, мы должны осветить в своем отчете.</w:t>
      </w:r>
    </w:p>
    <w:p w14:paraId="224FD3A2" w14:textId="3D8E8676" w:rsidR="00322433" w:rsidRPr="00322433" w:rsidRDefault="00322433" w:rsidP="00322433">
      <w:pPr>
        <w:jc w:val="center"/>
      </w:pPr>
      <w:r w:rsidRPr="00322433">
        <w:rPr>
          <w:i/>
        </w:rPr>
        <w:t>Будем признательны за ваш ответ в любой форме – в бумажной версии или по электронной почте</w:t>
      </w:r>
      <w:r w:rsidR="00CA17E1">
        <w:rPr>
          <w:i/>
        </w:rPr>
        <w:t xml:space="preserve"> </w:t>
      </w:r>
      <w:hyperlink r:id="rId7" w:history="1">
        <w:r w:rsidR="00CA17E1" w:rsidRPr="00C920A7">
          <w:rPr>
            <w:rStyle w:val="ab"/>
            <w:i/>
            <w:lang w:val="en-US"/>
          </w:rPr>
          <w:t>NDobretsova</w:t>
        </w:r>
        <w:r w:rsidR="00CA17E1" w:rsidRPr="00C920A7">
          <w:rPr>
            <w:rStyle w:val="ab"/>
            <w:i/>
          </w:rPr>
          <w:t>@</w:t>
        </w:r>
        <w:r w:rsidR="00CA17E1" w:rsidRPr="00C920A7">
          <w:rPr>
            <w:rStyle w:val="ab"/>
            <w:i/>
            <w:lang w:val="en-US"/>
          </w:rPr>
          <w:t>dpi</w:t>
        </w:r>
        <w:r w:rsidR="00CA17E1" w:rsidRPr="00C920A7">
          <w:rPr>
            <w:rStyle w:val="ab"/>
            <w:i/>
          </w:rPr>
          <w:t>.</w:t>
        </w:r>
        <w:r w:rsidR="00CA17E1" w:rsidRPr="00C920A7">
          <w:rPr>
            <w:rStyle w:val="ab"/>
            <w:i/>
            <w:lang w:val="en-US"/>
          </w:rPr>
          <w:t>kg</w:t>
        </w:r>
      </w:hyperlink>
      <w:r w:rsidRPr="00322433">
        <w:rPr>
          <w:i/>
        </w:rPr>
        <w:t>, который мы ожидаем получи</w:t>
      </w:r>
      <w:bookmarkStart w:id="0" w:name="_GoBack"/>
      <w:bookmarkEnd w:id="0"/>
      <w:r w:rsidRPr="00322433">
        <w:rPr>
          <w:i/>
        </w:rPr>
        <w:t>ть от вас до 23 сентября 2019 года.</w:t>
      </w:r>
    </w:p>
    <w:p w14:paraId="27FD9DFA" w14:textId="77777777" w:rsidR="00903995" w:rsidRPr="00322433" w:rsidRDefault="00903995" w:rsidP="00B24426">
      <w:pPr>
        <w:spacing w:after="0" w:line="240" w:lineRule="auto"/>
        <w:contextualSpacing/>
        <w:jc w:val="center"/>
        <w:rPr>
          <w:b/>
        </w:rPr>
      </w:pPr>
      <w:r w:rsidRPr="00322433">
        <w:rPr>
          <w:b/>
        </w:rPr>
        <w:t xml:space="preserve">Оценка востребованности информации со стороны партнеров по шкале от 1 до 3 баллов: </w:t>
      </w:r>
    </w:p>
    <w:p w14:paraId="79BDA43B" w14:textId="2B6FA1A4" w:rsidR="00903995" w:rsidRPr="00322433" w:rsidRDefault="00903995" w:rsidP="00B24426">
      <w:pPr>
        <w:spacing w:after="0" w:line="240" w:lineRule="auto"/>
        <w:contextualSpacing/>
        <w:jc w:val="center"/>
        <w:rPr>
          <w:b/>
        </w:rPr>
      </w:pPr>
      <w:r w:rsidRPr="00322433">
        <w:rPr>
          <w:b/>
        </w:rPr>
        <w:t>1 – совсем не важно, 2 – умеренно важно, 3 – очень важно</w:t>
      </w:r>
    </w:p>
    <w:p w14:paraId="38C40C2C" w14:textId="77777777" w:rsidR="00903995" w:rsidRPr="00557B8F" w:rsidRDefault="00903995" w:rsidP="00B24426">
      <w:pPr>
        <w:spacing w:after="0" w:line="240" w:lineRule="auto"/>
        <w:contextualSpacing/>
        <w:jc w:val="center"/>
        <w:rPr>
          <w:b/>
          <w:sz w:val="28"/>
        </w:rPr>
      </w:pPr>
    </w:p>
    <w:tbl>
      <w:tblPr>
        <w:tblStyle w:val="a3"/>
        <w:tblW w:w="14524" w:type="dxa"/>
        <w:tblLayout w:type="fixed"/>
        <w:tblLook w:val="04A0" w:firstRow="1" w:lastRow="0" w:firstColumn="1" w:lastColumn="0" w:noHBand="0" w:noVBand="1"/>
      </w:tblPr>
      <w:tblGrid>
        <w:gridCol w:w="662"/>
        <w:gridCol w:w="12487"/>
        <w:gridCol w:w="1375"/>
      </w:tblGrid>
      <w:tr w:rsidR="00322433" w:rsidRPr="00557B8F" w14:paraId="7B252531" w14:textId="77777777" w:rsidTr="00322433">
        <w:trPr>
          <w:tblHeader/>
        </w:trPr>
        <w:tc>
          <w:tcPr>
            <w:tcW w:w="662" w:type="dxa"/>
            <w:shd w:val="clear" w:color="auto" w:fill="BFBFBF" w:themeFill="background1" w:themeFillShade="BF"/>
          </w:tcPr>
          <w:p w14:paraId="7B900104" w14:textId="77777777" w:rsidR="00322433" w:rsidRPr="00557B8F" w:rsidRDefault="00322433" w:rsidP="00FE7BAA">
            <w:pPr>
              <w:contextualSpacing/>
              <w:jc w:val="center"/>
              <w:rPr>
                <w:b/>
              </w:rPr>
            </w:pPr>
            <w:r w:rsidRPr="00557B8F">
              <w:rPr>
                <w:b/>
              </w:rPr>
              <w:t>№</w:t>
            </w:r>
          </w:p>
        </w:tc>
        <w:tc>
          <w:tcPr>
            <w:tcW w:w="12487" w:type="dxa"/>
            <w:shd w:val="clear" w:color="auto" w:fill="BFBFBF" w:themeFill="background1" w:themeFillShade="BF"/>
          </w:tcPr>
          <w:p w14:paraId="5E83F9BA" w14:textId="6DEEDD00" w:rsidR="00322433" w:rsidRPr="00557B8F" w:rsidRDefault="00322433" w:rsidP="00FE7BAA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Сфера воздействия</w:t>
            </w:r>
          </w:p>
        </w:tc>
        <w:tc>
          <w:tcPr>
            <w:tcW w:w="1375" w:type="dxa"/>
            <w:shd w:val="clear" w:color="auto" w:fill="BFBFBF" w:themeFill="background1" w:themeFillShade="BF"/>
          </w:tcPr>
          <w:p w14:paraId="08103768" w14:textId="3AFBEBD2" w:rsidR="00322433" w:rsidRPr="00557B8F" w:rsidRDefault="00322433" w:rsidP="00FE7BAA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Важность от 1 до 3</w:t>
            </w:r>
          </w:p>
        </w:tc>
      </w:tr>
      <w:tr w:rsidR="00322433" w:rsidRPr="00557B8F" w14:paraId="187E8954" w14:textId="77777777" w:rsidTr="00322433">
        <w:tc>
          <w:tcPr>
            <w:tcW w:w="662" w:type="dxa"/>
            <w:shd w:val="clear" w:color="auto" w:fill="BFBFBF" w:themeFill="background1" w:themeFillShade="BF"/>
          </w:tcPr>
          <w:p w14:paraId="1AEE5F2F" w14:textId="77777777" w:rsidR="00322433" w:rsidRPr="00557B8F" w:rsidRDefault="00322433" w:rsidP="00B24426">
            <w:pPr>
              <w:contextualSpacing/>
              <w:rPr>
                <w:b/>
              </w:rPr>
            </w:pPr>
          </w:p>
        </w:tc>
        <w:tc>
          <w:tcPr>
            <w:tcW w:w="12487" w:type="dxa"/>
            <w:shd w:val="clear" w:color="auto" w:fill="BFBFBF" w:themeFill="background1" w:themeFillShade="BF"/>
          </w:tcPr>
          <w:p w14:paraId="45C640CD" w14:textId="710723F4" w:rsidR="00322433" w:rsidRDefault="00322433" w:rsidP="00B24426">
            <w:pPr>
              <w:contextualSpacing/>
              <w:rPr>
                <w:b/>
              </w:rPr>
            </w:pPr>
            <w:r w:rsidRPr="00557B8F">
              <w:rPr>
                <w:b/>
              </w:rPr>
              <w:t xml:space="preserve">Раздел </w:t>
            </w:r>
            <w:r>
              <w:rPr>
                <w:b/>
              </w:rPr>
              <w:t>1</w:t>
            </w:r>
            <w:r w:rsidRPr="00557B8F">
              <w:rPr>
                <w:b/>
              </w:rPr>
              <w:t>. Данные об ИПР</w:t>
            </w:r>
          </w:p>
        </w:tc>
        <w:tc>
          <w:tcPr>
            <w:tcW w:w="1375" w:type="dxa"/>
            <w:shd w:val="clear" w:color="auto" w:fill="BFBFBF" w:themeFill="background1" w:themeFillShade="BF"/>
          </w:tcPr>
          <w:p w14:paraId="61B0D130" w14:textId="77777777" w:rsidR="00322433" w:rsidRPr="00557B8F" w:rsidRDefault="00322433" w:rsidP="00660285">
            <w:pPr>
              <w:contextualSpacing/>
              <w:rPr>
                <w:b/>
              </w:rPr>
            </w:pPr>
          </w:p>
        </w:tc>
      </w:tr>
      <w:tr w:rsidR="00322433" w:rsidRPr="00660285" w14:paraId="7A59320D" w14:textId="77777777" w:rsidTr="00322433">
        <w:tc>
          <w:tcPr>
            <w:tcW w:w="662" w:type="dxa"/>
          </w:tcPr>
          <w:p w14:paraId="4902AEBF" w14:textId="03EBB363" w:rsidR="00322433" w:rsidRPr="00660285" w:rsidRDefault="00322433" w:rsidP="00B24426">
            <w:pPr>
              <w:contextualSpacing/>
            </w:pPr>
            <w:r w:rsidRPr="00660285">
              <w:t>1.1.</w:t>
            </w:r>
          </w:p>
        </w:tc>
        <w:tc>
          <w:tcPr>
            <w:tcW w:w="12487" w:type="dxa"/>
          </w:tcPr>
          <w:p w14:paraId="06F6AD22" w14:textId="148FB38E" w:rsidR="00322433" w:rsidRPr="00660285" w:rsidRDefault="00322433" w:rsidP="00737067">
            <w:pPr>
              <w:contextualSpacing/>
            </w:pPr>
            <w:r>
              <w:t>Динамика развития</w:t>
            </w:r>
            <w:r w:rsidRPr="00660285">
              <w:t xml:space="preserve"> команды ИПР (</w:t>
            </w:r>
            <w:r>
              <w:t>количество, в</w:t>
            </w:r>
            <w:r w:rsidRPr="00660285">
              <w:t>заимоотношения команды и руководства</w:t>
            </w:r>
            <w:r>
              <w:t>, к</w:t>
            </w:r>
            <w:r w:rsidRPr="00660285">
              <w:t>орпоративная культура</w:t>
            </w:r>
            <w:r>
              <w:t>, повышение потенциала,</w:t>
            </w:r>
            <w:r w:rsidRPr="00660285">
              <w:t xml:space="preserve"> </w:t>
            </w:r>
            <w:r>
              <w:t>гендерное равенство и др.)</w:t>
            </w:r>
          </w:p>
        </w:tc>
        <w:tc>
          <w:tcPr>
            <w:tcW w:w="1375" w:type="dxa"/>
          </w:tcPr>
          <w:p w14:paraId="405C995D" w14:textId="381DCF34" w:rsidR="00322433" w:rsidRPr="00660285" w:rsidRDefault="00322433" w:rsidP="00B24426">
            <w:pPr>
              <w:contextualSpacing/>
            </w:pPr>
          </w:p>
        </w:tc>
      </w:tr>
      <w:tr w:rsidR="00322433" w:rsidRPr="00660285" w14:paraId="3D5515C4" w14:textId="77777777" w:rsidTr="00322433">
        <w:trPr>
          <w:trHeight w:val="547"/>
        </w:trPr>
        <w:tc>
          <w:tcPr>
            <w:tcW w:w="662" w:type="dxa"/>
          </w:tcPr>
          <w:p w14:paraId="4AE224B8" w14:textId="264681D3" w:rsidR="00322433" w:rsidRPr="00660285" w:rsidRDefault="00322433" w:rsidP="00B24426">
            <w:pPr>
              <w:contextualSpacing/>
            </w:pPr>
            <w:r>
              <w:t>1.2.</w:t>
            </w:r>
          </w:p>
        </w:tc>
        <w:tc>
          <w:tcPr>
            <w:tcW w:w="12487" w:type="dxa"/>
          </w:tcPr>
          <w:p w14:paraId="60A77465" w14:textId="76EFC0E8" w:rsidR="00322433" w:rsidRPr="00660285" w:rsidRDefault="00322433" w:rsidP="00737067">
            <w:pPr>
              <w:contextualSpacing/>
            </w:pPr>
            <w:r>
              <w:t>Проекты ИПР</w:t>
            </w:r>
            <w:r w:rsidRPr="00660285">
              <w:t xml:space="preserve"> в разрезе доноров, услуги, гранты, свои собственные</w:t>
            </w:r>
            <w:r>
              <w:t>, с</w:t>
            </w:r>
            <w:r w:rsidRPr="00660285">
              <w:t>писок партнеров-соисполнителей в разрезе: местные, международные</w:t>
            </w:r>
          </w:p>
        </w:tc>
        <w:tc>
          <w:tcPr>
            <w:tcW w:w="1375" w:type="dxa"/>
          </w:tcPr>
          <w:p w14:paraId="13292075" w14:textId="6AA2E2D1" w:rsidR="00322433" w:rsidRPr="00660285" w:rsidRDefault="00322433" w:rsidP="00B24426">
            <w:pPr>
              <w:contextualSpacing/>
            </w:pPr>
          </w:p>
        </w:tc>
      </w:tr>
      <w:tr w:rsidR="00322433" w:rsidRPr="00660285" w14:paraId="2D8651C2" w14:textId="77777777" w:rsidTr="00322433">
        <w:tc>
          <w:tcPr>
            <w:tcW w:w="662" w:type="dxa"/>
          </w:tcPr>
          <w:p w14:paraId="4715895E" w14:textId="6C53C417" w:rsidR="00322433" w:rsidRPr="00660285" w:rsidRDefault="00322433" w:rsidP="00737067">
            <w:pPr>
              <w:contextualSpacing/>
            </w:pPr>
            <w:r w:rsidRPr="00660285">
              <w:t>1.</w:t>
            </w:r>
            <w:r>
              <w:t>3</w:t>
            </w:r>
            <w:r w:rsidRPr="00660285">
              <w:t>.</w:t>
            </w:r>
          </w:p>
        </w:tc>
        <w:tc>
          <w:tcPr>
            <w:tcW w:w="12487" w:type="dxa"/>
          </w:tcPr>
          <w:p w14:paraId="2043A52E" w14:textId="45F895DE" w:rsidR="00322433" w:rsidRPr="00660285" w:rsidRDefault="00322433" w:rsidP="00B24426">
            <w:pPr>
              <w:contextualSpacing/>
            </w:pPr>
            <w:r w:rsidRPr="00660285">
              <w:t>Вклад в республиканский бюджет (налоги и гранты + гранты ПСИ с оговоркой)</w:t>
            </w:r>
            <w:r>
              <w:t>.</w:t>
            </w:r>
            <w:r w:rsidRPr="00660285">
              <w:t xml:space="preserve"> Страховые взносы в Соцфонд</w:t>
            </w:r>
          </w:p>
        </w:tc>
        <w:tc>
          <w:tcPr>
            <w:tcW w:w="1375" w:type="dxa"/>
          </w:tcPr>
          <w:p w14:paraId="5E249ADE" w14:textId="05E45F78" w:rsidR="00322433" w:rsidRPr="00660285" w:rsidRDefault="00322433" w:rsidP="00B24426">
            <w:pPr>
              <w:contextualSpacing/>
            </w:pPr>
          </w:p>
        </w:tc>
      </w:tr>
      <w:tr w:rsidR="00322433" w:rsidRPr="00660285" w14:paraId="1D5A0F3E" w14:textId="77777777" w:rsidTr="00322433">
        <w:tc>
          <w:tcPr>
            <w:tcW w:w="662" w:type="dxa"/>
          </w:tcPr>
          <w:p w14:paraId="40ADC934" w14:textId="026F4E7A" w:rsidR="00322433" w:rsidRPr="00660285" w:rsidRDefault="00322433" w:rsidP="00737067">
            <w:pPr>
              <w:contextualSpacing/>
            </w:pPr>
            <w:r w:rsidRPr="00660285">
              <w:t>1.</w:t>
            </w:r>
            <w:r>
              <w:t>4</w:t>
            </w:r>
            <w:r w:rsidRPr="00660285">
              <w:t>.</w:t>
            </w:r>
          </w:p>
        </w:tc>
        <w:tc>
          <w:tcPr>
            <w:tcW w:w="12487" w:type="dxa"/>
          </w:tcPr>
          <w:p w14:paraId="660CB99D" w14:textId="1D06EE6E" w:rsidR="00322433" w:rsidRPr="00660285" w:rsidRDefault="00322433" w:rsidP="00737067">
            <w:pPr>
              <w:contextualSpacing/>
            </w:pPr>
            <w:r w:rsidRPr="00660285">
              <w:t xml:space="preserve">Финансовый оборот ИПР </w:t>
            </w:r>
            <w:r>
              <w:t>и к</w:t>
            </w:r>
            <w:r w:rsidRPr="00660285">
              <w:t>ачество управления: количество и результаты аудиторских проверок и оценок рисков со стороны партнеров</w:t>
            </w:r>
          </w:p>
        </w:tc>
        <w:tc>
          <w:tcPr>
            <w:tcW w:w="1375" w:type="dxa"/>
          </w:tcPr>
          <w:p w14:paraId="1139A131" w14:textId="252F3585" w:rsidR="00322433" w:rsidRPr="00660285" w:rsidRDefault="00322433" w:rsidP="002206F9">
            <w:pPr>
              <w:contextualSpacing/>
            </w:pPr>
          </w:p>
        </w:tc>
      </w:tr>
      <w:tr w:rsidR="00322433" w:rsidRPr="00660285" w14:paraId="5D9A77BA" w14:textId="77777777" w:rsidTr="00322433">
        <w:tc>
          <w:tcPr>
            <w:tcW w:w="662" w:type="dxa"/>
          </w:tcPr>
          <w:p w14:paraId="552CF29D" w14:textId="56EA6185" w:rsidR="00322433" w:rsidRPr="00660285" w:rsidRDefault="00322433" w:rsidP="00903995">
            <w:pPr>
              <w:contextualSpacing/>
            </w:pPr>
            <w:r w:rsidRPr="00660285">
              <w:t>1.</w:t>
            </w:r>
            <w:r>
              <w:t>5</w:t>
            </w:r>
            <w:r w:rsidRPr="00660285">
              <w:t>.</w:t>
            </w:r>
          </w:p>
        </w:tc>
        <w:tc>
          <w:tcPr>
            <w:tcW w:w="12487" w:type="dxa"/>
          </w:tcPr>
          <w:p w14:paraId="49E1141A" w14:textId="77777777" w:rsidR="00322433" w:rsidRDefault="00322433" w:rsidP="002206F9">
            <w:pPr>
              <w:contextualSpacing/>
            </w:pPr>
            <w:r>
              <w:t>ПРЕДЛОЖИТЕ СВОЙ ВОПРОС!</w:t>
            </w:r>
          </w:p>
          <w:p w14:paraId="5ACCFB44" w14:textId="77777777" w:rsidR="00322433" w:rsidRDefault="00322433" w:rsidP="002206F9">
            <w:pPr>
              <w:contextualSpacing/>
            </w:pPr>
          </w:p>
          <w:p w14:paraId="38644CF9" w14:textId="255B1811" w:rsidR="00322433" w:rsidRPr="00660285" w:rsidRDefault="00322433" w:rsidP="002206F9">
            <w:pPr>
              <w:contextualSpacing/>
            </w:pPr>
          </w:p>
        </w:tc>
        <w:tc>
          <w:tcPr>
            <w:tcW w:w="1375" w:type="dxa"/>
          </w:tcPr>
          <w:p w14:paraId="7AE9C16C" w14:textId="77777777" w:rsidR="00322433" w:rsidRPr="00660285" w:rsidRDefault="00322433" w:rsidP="002206F9">
            <w:pPr>
              <w:contextualSpacing/>
            </w:pPr>
          </w:p>
        </w:tc>
      </w:tr>
    </w:tbl>
    <w:p w14:paraId="4DE87079" w14:textId="77777777" w:rsidR="00322433" w:rsidRDefault="00322433">
      <w:r>
        <w:br w:type="page"/>
      </w:r>
    </w:p>
    <w:tbl>
      <w:tblPr>
        <w:tblStyle w:val="a3"/>
        <w:tblW w:w="14524" w:type="dxa"/>
        <w:tblLayout w:type="fixed"/>
        <w:tblLook w:val="04A0" w:firstRow="1" w:lastRow="0" w:firstColumn="1" w:lastColumn="0" w:noHBand="0" w:noVBand="1"/>
      </w:tblPr>
      <w:tblGrid>
        <w:gridCol w:w="662"/>
        <w:gridCol w:w="12487"/>
        <w:gridCol w:w="1375"/>
      </w:tblGrid>
      <w:tr w:rsidR="00322433" w:rsidRPr="00557B8F" w14:paraId="1F64B771" w14:textId="77777777" w:rsidTr="002206F9">
        <w:trPr>
          <w:tblHeader/>
        </w:trPr>
        <w:tc>
          <w:tcPr>
            <w:tcW w:w="662" w:type="dxa"/>
            <w:shd w:val="clear" w:color="auto" w:fill="BFBFBF" w:themeFill="background1" w:themeFillShade="BF"/>
          </w:tcPr>
          <w:p w14:paraId="406EC826" w14:textId="77777777" w:rsidR="00322433" w:rsidRPr="00557B8F" w:rsidRDefault="00322433" w:rsidP="002206F9">
            <w:pPr>
              <w:contextualSpacing/>
              <w:jc w:val="center"/>
              <w:rPr>
                <w:b/>
              </w:rPr>
            </w:pPr>
            <w:r w:rsidRPr="00557B8F">
              <w:rPr>
                <w:b/>
              </w:rPr>
              <w:lastRenderedPageBreak/>
              <w:t>№</w:t>
            </w:r>
          </w:p>
        </w:tc>
        <w:tc>
          <w:tcPr>
            <w:tcW w:w="12487" w:type="dxa"/>
            <w:shd w:val="clear" w:color="auto" w:fill="BFBFBF" w:themeFill="background1" w:themeFillShade="BF"/>
          </w:tcPr>
          <w:p w14:paraId="75011FDC" w14:textId="77777777" w:rsidR="00322433" w:rsidRPr="00557B8F" w:rsidRDefault="00322433" w:rsidP="002206F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Сфера воздействия</w:t>
            </w:r>
          </w:p>
        </w:tc>
        <w:tc>
          <w:tcPr>
            <w:tcW w:w="1375" w:type="dxa"/>
            <w:shd w:val="clear" w:color="auto" w:fill="BFBFBF" w:themeFill="background1" w:themeFillShade="BF"/>
          </w:tcPr>
          <w:p w14:paraId="473034C1" w14:textId="77777777" w:rsidR="00322433" w:rsidRPr="00557B8F" w:rsidRDefault="00322433" w:rsidP="002206F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Важность от 1 до 3</w:t>
            </w:r>
          </w:p>
        </w:tc>
      </w:tr>
      <w:tr w:rsidR="00322433" w:rsidRPr="00660285" w14:paraId="56B15087" w14:textId="77777777" w:rsidTr="00322433">
        <w:tc>
          <w:tcPr>
            <w:tcW w:w="662" w:type="dxa"/>
            <w:shd w:val="clear" w:color="auto" w:fill="BFBFBF" w:themeFill="background1" w:themeFillShade="BF"/>
          </w:tcPr>
          <w:p w14:paraId="56DFBB73" w14:textId="236AA92A" w:rsidR="00322433" w:rsidRPr="00660285" w:rsidRDefault="00322433" w:rsidP="00737067">
            <w:pPr>
              <w:contextualSpacing/>
            </w:pPr>
          </w:p>
        </w:tc>
        <w:tc>
          <w:tcPr>
            <w:tcW w:w="12487" w:type="dxa"/>
            <w:shd w:val="clear" w:color="auto" w:fill="BFBFBF" w:themeFill="background1" w:themeFillShade="BF"/>
          </w:tcPr>
          <w:p w14:paraId="60271B78" w14:textId="6FF8605C" w:rsidR="00322433" w:rsidRPr="00660285" w:rsidRDefault="00322433" w:rsidP="00737067">
            <w:pPr>
              <w:contextualSpacing/>
            </w:pPr>
            <w:r w:rsidRPr="00557B8F">
              <w:rPr>
                <w:b/>
              </w:rPr>
              <w:t xml:space="preserve">Раздел </w:t>
            </w:r>
            <w:r>
              <w:rPr>
                <w:b/>
              </w:rPr>
              <w:t>2</w:t>
            </w:r>
            <w:r w:rsidRPr="00557B8F">
              <w:rPr>
                <w:b/>
              </w:rPr>
              <w:t>. Вклад в развитие местных сообществ</w:t>
            </w:r>
          </w:p>
        </w:tc>
        <w:tc>
          <w:tcPr>
            <w:tcW w:w="1375" w:type="dxa"/>
            <w:shd w:val="clear" w:color="auto" w:fill="BFBFBF" w:themeFill="background1" w:themeFillShade="BF"/>
          </w:tcPr>
          <w:p w14:paraId="5755ABA0" w14:textId="77777777" w:rsidR="00322433" w:rsidRPr="00660285" w:rsidRDefault="00322433" w:rsidP="002206F9">
            <w:pPr>
              <w:contextualSpacing/>
            </w:pPr>
          </w:p>
        </w:tc>
      </w:tr>
      <w:tr w:rsidR="00322433" w:rsidRPr="00660285" w14:paraId="219ADC09" w14:textId="77777777" w:rsidTr="00322433">
        <w:tc>
          <w:tcPr>
            <w:tcW w:w="662" w:type="dxa"/>
          </w:tcPr>
          <w:p w14:paraId="086DB80B" w14:textId="45B0AF39" w:rsidR="00322433" w:rsidRPr="00660285" w:rsidRDefault="00322433" w:rsidP="002206F9">
            <w:pPr>
              <w:contextualSpacing/>
            </w:pPr>
            <w:r>
              <w:t>2.1.</w:t>
            </w:r>
          </w:p>
        </w:tc>
        <w:tc>
          <w:tcPr>
            <w:tcW w:w="12487" w:type="dxa"/>
          </w:tcPr>
          <w:p w14:paraId="743A3DC2" w14:textId="56DFC24B" w:rsidR="00322433" w:rsidRPr="00660285" w:rsidRDefault="00322433" w:rsidP="0010524D">
            <w:pPr>
              <w:contextualSpacing/>
            </w:pPr>
            <w:r>
              <w:t>Вклад в развитие общественного мониторинга и оценки деятельности органов МСУ</w:t>
            </w:r>
          </w:p>
        </w:tc>
        <w:tc>
          <w:tcPr>
            <w:tcW w:w="1375" w:type="dxa"/>
          </w:tcPr>
          <w:p w14:paraId="79602B6B" w14:textId="1F24E844" w:rsidR="00322433" w:rsidRPr="00660285" w:rsidRDefault="00322433" w:rsidP="002206F9">
            <w:pPr>
              <w:contextualSpacing/>
            </w:pPr>
          </w:p>
        </w:tc>
      </w:tr>
      <w:tr w:rsidR="00322433" w:rsidRPr="00660285" w14:paraId="22723570" w14:textId="77777777" w:rsidTr="00322433">
        <w:tc>
          <w:tcPr>
            <w:tcW w:w="662" w:type="dxa"/>
          </w:tcPr>
          <w:p w14:paraId="274ABE7E" w14:textId="1278E03C" w:rsidR="00322433" w:rsidRDefault="00322433" w:rsidP="002206F9">
            <w:pPr>
              <w:contextualSpacing/>
            </w:pPr>
            <w:r>
              <w:t>2.2.</w:t>
            </w:r>
          </w:p>
        </w:tc>
        <w:tc>
          <w:tcPr>
            <w:tcW w:w="12487" w:type="dxa"/>
          </w:tcPr>
          <w:p w14:paraId="797AB95E" w14:textId="2A7C5CB5" w:rsidR="00322433" w:rsidRPr="00557B8F" w:rsidRDefault="00322433" w:rsidP="00737067">
            <w:pPr>
              <w:contextualSpacing/>
            </w:pPr>
            <w:r>
              <w:t>Вклад в повышение финансовой грамотности населения</w:t>
            </w:r>
            <w:r w:rsidRPr="00557B8F">
              <w:t xml:space="preserve"> </w:t>
            </w:r>
          </w:p>
        </w:tc>
        <w:tc>
          <w:tcPr>
            <w:tcW w:w="1375" w:type="dxa"/>
          </w:tcPr>
          <w:p w14:paraId="742643EE" w14:textId="65EF2DFA" w:rsidR="00322433" w:rsidRPr="00660285" w:rsidRDefault="00322433" w:rsidP="002206F9">
            <w:pPr>
              <w:contextualSpacing/>
            </w:pPr>
          </w:p>
        </w:tc>
      </w:tr>
      <w:tr w:rsidR="00322433" w:rsidRPr="00660285" w14:paraId="21310B63" w14:textId="77777777" w:rsidTr="00322433">
        <w:tc>
          <w:tcPr>
            <w:tcW w:w="662" w:type="dxa"/>
          </w:tcPr>
          <w:p w14:paraId="59917A78" w14:textId="100D86FA" w:rsidR="00322433" w:rsidRDefault="00322433" w:rsidP="002206F9">
            <w:pPr>
              <w:contextualSpacing/>
            </w:pPr>
            <w:r>
              <w:t>2.3.</w:t>
            </w:r>
          </w:p>
        </w:tc>
        <w:tc>
          <w:tcPr>
            <w:tcW w:w="12487" w:type="dxa"/>
          </w:tcPr>
          <w:p w14:paraId="3D14227D" w14:textId="13C1EC1C" w:rsidR="00322433" w:rsidRPr="00557B8F" w:rsidRDefault="00322433" w:rsidP="0010524D">
            <w:pPr>
              <w:contextualSpacing/>
            </w:pPr>
            <w:r>
              <w:t>Вклад в совершенствование образования по направлению «государственное и муниципальное управление»</w:t>
            </w:r>
            <w:r w:rsidRPr="00793E3F">
              <w:t xml:space="preserve"> </w:t>
            </w:r>
          </w:p>
        </w:tc>
        <w:tc>
          <w:tcPr>
            <w:tcW w:w="1375" w:type="dxa"/>
          </w:tcPr>
          <w:p w14:paraId="487BE788" w14:textId="23C3AF48" w:rsidR="00322433" w:rsidRPr="006D2B06" w:rsidRDefault="00322433" w:rsidP="002206F9">
            <w:pPr>
              <w:contextualSpacing/>
            </w:pPr>
          </w:p>
        </w:tc>
      </w:tr>
      <w:tr w:rsidR="00322433" w:rsidRPr="00660285" w14:paraId="242D4274" w14:textId="77777777" w:rsidTr="00322433">
        <w:tc>
          <w:tcPr>
            <w:tcW w:w="662" w:type="dxa"/>
          </w:tcPr>
          <w:p w14:paraId="1F265C5A" w14:textId="71FFD60C" w:rsidR="00322433" w:rsidRDefault="00322433" w:rsidP="002206F9">
            <w:pPr>
              <w:contextualSpacing/>
            </w:pPr>
            <w:r>
              <w:t>2.4.</w:t>
            </w:r>
          </w:p>
        </w:tc>
        <w:tc>
          <w:tcPr>
            <w:tcW w:w="12487" w:type="dxa"/>
          </w:tcPr>
          <w:p w14:paraId="1DB1B19A" w14:textId="1AD908CC" w:rsidR="00322433" w:rsidRPr="00557B8F" w:rsidRDefault="00322433" w:rsidP="0010524D">
            <w:pPr>
              <w:contextualSpacing/>
            </w:pPr>
            <w:r>
              <w:t>Внедрение механизмов участия граждан в местном самоуправлении</w:t>
            </w:r>
          </w:p>
        </w:tc>
        <w:tc>
          <w:tcPr>
            <w:tcW w:w="1375" w:type="dxa"/>
          </w:tcPr>
          <w:p w14:paraId="44F730AB" w14:textId="2528205E" w:rsidR="00322433" w:rsidRPr="006D2B06" w:rsidRDefault="00322433" w:rsidP="002206F9">
            <w:pPr>
              <w:contextualSpacing/>
            </w:pPr>
          </w:p>
        </w:tc>
      </w:tr>
      <w:tr w:rsidR="00322433" w:rsidRPr="00660285" w14:paraId="28950CA1" w14:textId="77777777" w:rsidTr="00322433">
        <w:tc>
          <w:tcPr>
            <w:tcW w:w="662" w:type="dxa"/>
          </w:tcPr>
          <w:p w14:paraId="2EE18076" w14:textId="780EDBAD" w:rsidR="00322433" w:rsidRDefault="00322433" w:rsidP="002206F9">
            <w:pPr>
              <w:contextualSpacing/>
            </w:pPr>
            <w:r>
              <w:t>2.5.</w:t>
            </w:r>
          </w:p>
        </w:tc>
        <w:tc>
          <w:tcPr>
            <w:tcW w:w="12487" w:type="dxa"/>
          </w:tcPr>
          <w:p w14:paraId="1C09F022" w14:textId="1F32B21A" w:rsidR="00322433" w:rsidRPr="00557B8F" w:rsidRDefault="00322433" w:rsidP="0010524D">
            <w:pPr>
              <w:contextualSpacing/>
            </w:pPr>
            <w:r>
              <w:t>Поддержка проектов</w:t>
            </w:r>
            <w:r w:rsidRPr="00557B8F">
              <w:t>, направленных на решение приоритетных проблем граждан</w:t>
            </w:r>
          </w:p>
        </w:tc>
        <w:tc>
          <w:tcPr>
            <w:tcW w:w="1375" w:type="dxa"/>
          </w:tcPr>
          <w:p w14:paraId="444E03D8" w14:textId="0F6E8D5E" w:rsidR="00322433" w:rsidRPr="006D2B06" w:rsidRDefault="00322433" w:rsidP="002206F9">
            <w:pPr>
              <w:contextualSpacing/>
            </w:pPr>
          </w:p>
        </w:tc>
      </w:tr>
      <w:tr w:rsidR="00322433" w:rsidRPr="00660285" w14:paraId="6A8CAFEB" w14:textId="77777777" w:rsidTr="00322433">
        <w:tc>
          <w:tcPr>
            <w:tcW w:w="662" w:type="dxa"/>
          </w:tcPr>
          <w:p w14:paraId="37A0FA94" w14:textId="6D0E64BF" w:rsidR="00322433" w:rsidRDefault="00322433" w:rsidP="002206F9">
            <w:pPr>
              <w:contextualSpacing/>
            </w:pPr>
            <w:r>
              <w:t>2.6.</w:t>
            </w:r>
          </w:p>
        </w:tc>
        <w:tc>
          <w:tcPr>
            <w:tcW w:w="12487" w:type="dxa"/>
          </w:tcPr>
          <w:p w14:paraId="35B9C680" w14:textId="3551E06E" w:rsidR="00322433" w:rsidRPr="00557B8F" w:rsidRDefault="00322433" w:rsidP="0010524D">
            <w:pPr>
              <w:contextualSpacing/>
            </w:pPr>
            <w:r w:rsidRPr="00737067">
              <w:t>Истории людей, которые изменили свою жизнь под влиянием ИПР</w:t>
            </w:r>
          </w:p>
        </w:tc>
        <w:tc>
          <w:tcPr>
            <w:tcW w:w="1375" w:type="dxa"/>
          </w:tcPr>
          <w:p w14:paraId="3300E1F6" w14:textId="1F32131C" w:rsidR="00322433" w:rsidRPr="006D2B06" w:rsidRDefault="00322433" w:rsidP="002206F9">
            <w:pPr>
              <w:contextualSpacing/>
            </w:pPr>
          </w:p>
        </w:tc>
      </w:tr>
      <w:tr w:rsidR="00322433" w:rsidRPr="00660285" w14:paraId="6C2E7CC3" w14:textId="77777777" w:rsidTr="00322433">
        <w:tc>
          <w:tcPr>
            <w:tcW w:w="662" w:type="dxa"/>
          </w:tcPr>
          <w:p w14:paraId="7A0C1283" w14:textId="5C3BD89D" w:rsidR="00322433" w:rsidRDefault="00322433" w:rsidP="002206F9">
            <w:pPr>
              <w:contextualSpacing/>
            </w:pPr>
            <w:r>
              <w:t>2.7.</w:t>
            </w:r>
          </w:p>
        </w:tc>
        <w:tc>
          <w:tcPr>
            <w:tcW w:w="12487" w:type="dxa"/>
          </w:tcPr>
          <w:p w14:paraId="3C2F17F0" w14:textId="6F6861F1" w:rsidR="00322433" w:rsidRPr="00793E3F" w:rsidRDefault="00322433" w:rsidP="0010524D">
            <w:pPr>
              <w:contextualSpacing/>
            </w:pPr>
            <w:r>
              <w:t xml:space="preserve">Количество </w:t>
            </w:r>
            <w:r w:rsidRPr="00557B8F">
              <w:t>рабочих мест, созданных в сообществах, благодаря проектам, поддержанным ИПР</w:t>
            </w:r>
          </w:p>
        </w:tc>
        <w:tc>
          <w:tcPr>
            <w:tcW w:w="1375" w:type="dxa"/>
          </w:tcPr>
          <w:p w14:paraId="75B61ED6" w14:textId="5F13E958" w:rsidR="00322433" w:rsidRPr="006D2B06" w:rsidRDefault="00322433" w:rsidP="002206F9">
            <w:pPr>
              <w:contextualSpacing/>
            </w:pPr>
          </w:p>
        </w:tc>
      </w:tr>
      <w:tr w:rsidR="00322433" w:rsidRPr="00660285" w14:paraId="0F9284F5" w14:textId="77777777" w:rsidTr="00322433">
        <w:tc>
          <w:tcPr>
            <w:tcW w:w="662" w:type="dxa"/>
          </w:tcPr>
          <w:p w14:paraId="3CC0A946" w14:textId="7EF1E828" w:rsidR="00322433" w:rsidRDefault="00322433" w:rsidP="002206F9">
            <w:pPr>
              <w:contextualSpacing/>
            </w:pPr>
            <w:r>
              <w:t>2.8.</w:t>
            </w:r>
          </w:p>
        </w:tc>
        <w:tc>
          <w:tcPr>
            <w:tcW w:w="12487" w:type="dxa"/>
          </w:tcPr>
          <w:p w14:paraId="462AB0C4" w14:textId="12825716" w:rsidR="00322433" w:rsidRPr="00793E3F" w:rsidRDefault="00322433" w:rsidP="0010524D">
            <w:pPr>
              <w:contextualSpacing/>
            </w:pPr>
            <w:r>
              <w:t>Повышение гендерной толерантности в местных сообществах</w:t>
            </w:r>
          </w:p>
        </w:tc>
        <w:tc>
          <w:tcPr>
            <w:tcW w:w="1375" w:type="dxa"/>
          </w:tcPr>
          <w:p w14:paraId="6ECC388D" w14:textId="19EBBC73" w:rsidR="00322433" w:rsidRPr="00660285" w:rsidRDefault="00322433" w:rsidP="002206F9">
            <w:pPr>
              <w:contextualSpacing/>
            </w:pPr>
          </w:p>
        </w:tc>
      </w:tr>
      <w:tr w:rsidR="00322433" w:rsidRPr="00660285" w14:paraId="220AA363" w14:textId="77777777" w:rsidTr="00322433">
        <w:tc>
          <w:tcPr>
            <w:tcW w:w="662" w:type="dxa"/>
          </w:tcPr>
          <w:p w14:paraId="6C3BC6E4" w14:textId="7BAA0CBD" w:rsidR="00322433" w:rsidRPr="00660285" w:rsidRDefault="00322433" w:rsidP="002206F9">
            <w:pPr>
              <w:contextualSpacing/>
            </w:pPr>
            <w:r>
              <w:t>2.9</w:t>
            </w:r>
            <w:r w:rsidRPr="00660285">
              <w:t>.</w:t>
            </w:r>
          </w:p>
        </w:tc>
        <w:tc>
          <w:tcPr>
            <w:tcW w:w="12487" w:type="dxa"/>
          </w:tcPr>
          <w:p w14:paraId="04D04708" w14:textId="77777777" w:rsidR="00322433" w:rsidRDefault="00322433" w:rsidP="002206F9">
            <w:pPr>
              <w:contextualSpacing/>
            </w:pPr>
            <w:r>
              <w:t>ПРЕДЛОЖИТЕ СВОЙ ВОПРОС!</w:t>
            </w:r>
          </w:p>
          <w:p w14:paraId="4541C3E4" w14:textId="77777777" w:rsidR="00322433" w:rsidRDefault="00322433" w:rsidP="002206F9">
            <w:pPr>
              <w:contextualSpacing/>
            </w:pPr>
          </w:p>
          <w:p w14:paraId="4C4A01A7" w14:textId="77777777" w:rsidR="00322433" w:rsidRPr="00660285" w:rsidRDefault="00322433" w:rsidP="002206F9">
            <w:pPr>
              <w:contextualSpacing/>
            </w:pPr>
          </w:p>
        </w:tc>
        <w:tc>
          <w:tcPr>
            <w:tcW w:w="1375" w:type="dxa"/>
          </w:tcPr>
          <w:p w14:paraId="4E2E4201" w14:textId="77777777" w:rsidR="00322433" w:rsidRPr="00660285" w:rsidRDefault="00322433" w:rsidP="002206F9">
            <w:pPr>
              <w:contextualSpacing/>
            </w:pPr>
          </w:p>
        </w:tc>
      </w:tr>
      <w:tr w:rsidR="00322433" w:rsidRPr="00557B8F" w14:paraId="08E6B0BB" w14:textId="77777777" w:rsidTr="00322433">
        <w:tc>
          <w:tcPr>
            <w:tcW w:w="662" w:type="dxa"/>
            <w:shd w:val="clear" w:color="auto" w:fill="BFBFBF" w:themeFill="background1" w:themeFillShade="BF"/>
          </w:tcPr>
          <w:p w14:paraId="00312A5B" w14:textId="77777777" w:rsidR="00322433" w:rsidRPr="00557B8F" w:rsidRDefault="00322433" w:rsidP="002206F9">
            <w:pPr>
              <w:contextualSpacing/>
              <w:rPr>
                <w:b/>
              </w:rPr>
            </w:pPr>
          </w:p>
        </w:tc>
        <w:tc>
          <w:tcPr>
            <w:tcW w:w="12487" w:type="dxa"/>
            <w:shd w:val="clear" w:color="auto" w:fill="BFBFBF" w:themeFill="background1" w:themeFillShade="BF"/>
          </w:tcPr>
          <w:p w14:paraId="7932850D" w14:textId="32B00892" w:rsidR="00322433" w:rsidRDefault="00322433" w:rsidP="00CB5000">
            <w:pPr>
              <w:contextualSpacing/>
              <w:rPr>
                <w:b/>
              </w:rPr>
            </w:pPr>
            <w:r w:rsidRPr="00557B8F">
              <w:rPr>
                <w:b/>
              </w:rPr>
              <w:t xml:space="preserve">Раздел </w:t>
            </w:r>
            <w:r>
              <w:rPr>
                <w:b/>
              </w:rPr>
              <w:t>3</w:t>
            </w:r>
            <w:r w:rsidRPr="00557B8F">
              <w:rPr>
                <w:b/>
              </w:rPr>
              <w:t xml:space="preserve">. Вклад в развитие органов местного самоуправления </w:t>
            </w:r>
          </w:p>
        </w:tc>
        <w:tc>
          <w:tcPr>
            <w:tcW w:w="1375" w:type="dxa"/>
            <w:shd w:val="clear" w:color="auto" w:fill="BFBFBF" w:themeFill="background1" w:themeFillShade="BF"/>
          </w:tcPr>
          <w:p w14:paraId="22273312" w14:textId="77777777" w:rsidR="00322433" w:rsidRPr="00557B8F" w:rsidRDefault="00322433" w:rsidP="002206F9">
            <w:pPr>
              <w:contextualSpacing/>
              <w:rPr>
                <w:b/>
              </w:rPr>
            </w:pPr>
          </w:p>
        </w:tc>
      </w:tr>
      <w:tr w:rsidR="00322433" w:rsidRPr="00660285" w14:paraId="1DFB1AE4" w14:textId="77777777" w:rsidTr="00322433">
        <w:tc>
          <w:tcPr>
            <w:tcW w:w="662" w:type="dxa"/>
          </w:tcPr>
          <w:p w14:paraId="35E2B900" w14:textId="791AECA7" w:rsidR="00322433" w:rsidRDefault="00322433" w:rsidP="002206F9">
            <w:pPr>
              <w:contextualSpacing/>
            </w:pPr>
            <w:r>
              <w:t>3.1.</w:t>
            </w:r>
          </w:p>
        </w:tc>
        <w:tc>
          <w:tcPr>
            <w:tcW w:w="12487" w:type="dxa"/>
          </w:tcPr>
          <w:p w14:paraId="55DFF61D" w14:textId="1D98DFC6" w:rsidR="00322433" w:rsidRDefault="00322433" w:rsidP="002206F9">
            <w:pPr>
              <w:contextualSpacing/>
              <w:rPr>
                <w:highlight w:val="yellow"/>
              </w:rPr>
            </w:pPr>
            <w:r>
              <w:t>Вклад в усиление взаимодействия органов МСУ с местными сообществами</w:t>
            </w:r>
          </w:p>
        </w:tc>
        <w:tc>
          <w:tcPr>
            <w:tcW w:w="1375" w:type="dxa"/>
          </w:tcPr>
          <w:p w14:paraId="0BF18A75" w14:textId="03A93556" w:rsidR="00322433" w:rsidRPr="00660285" w:rsidRDefault="00322433" w:rsidP="002206F9">
            <w:pPr>
              <w:contextualSpacing/>
            </w:pPr>
          </w:p>
        </w:tc>
      </w:tr>
      <w:tr w:rsidR="00322433" w:rsidRPr="00660285" w14:paraId="63549F9B" w14:textId="77777777" w:rsidTr="00322433">
        <w:tc>
          <w:tcPr>
            <w:tcW w:w="662" w:type="dxa"/>
          </w:tcPr>
          <w:p w14:paraId="7509A570" w14:textId="18F5ACEB" w:rsidR="00322433" w:rsidRDefault="00322433" w:rsidP="002206F9">
            <w:pPr>
              <w:contextualSpacing/>
            </w:pPr>
            <w:r>
              <w:t>3.2.</w:t>
            </w:r>
          </w:p>
        </w:tc>
        <w:tc>
          <w:tcPr>
            <w:tcW w:w="12487" w:type="dxa"/>
          </w:tcPr>
          <w:p w14:paraId="0E1CAB5B" w14:textId="656D0CA8" w:rsidR="00322433" w:rsidRPr="00557B8F" w:rsidRDefault="00322433" w:rsidP="002206F9">
            <w:pPr>
              <w:contextualSpacing/>
            </w:pPr>
            <w:r>
              <w:t>Вклад в повышение потенциала муниципальных служащих и депутатов местных кенешей</w:t>
            </w:r>
          </w:p>
        </w:tc>
        <w:tc>
          <w:tcPr>
            <w:tcW w:w="1375" w:type="dxa"/>
          </w:tcPr>
          <w:p w14:paraId="7CE68AA9" w14:textId="0D6FE881" w:rsidR="00322433" w:rsidRPr="00660285" w:rsidRDefault="00322433" w:rsidP="002206F9">
            <w:pPr>
              <w:contextualSpacing/>
            </w:pPr>
          </w:p>
        </w:tc>
      </w:tr>
      <w:tr w:rsidR="00322433" w:rsidRPr="00660285" w14:paraId="0E61A340" w14:textId="77777777" w:rsidTr="00322433">
        <w:tc>
          <w:tcPr>
            <w:tcW w:w="662" w:type="dxa"/>
          </w:tcPr>
          <w:p w14:paraId="06469171" w14:textId="23F77CBA" w:rsidR="00322433" w:rsidRDefault="00322433" w:rsidP="002206F9">
            <w:pPr>
              <w:contextualSpacing/>
            </w:pPr>
            <w:r>
              <w:t>3.3.</w:t>
            </w:r>
          </w:p>
        </w:tc>
        <w:tc>
          <w:tcPr>
            <w:tcW w:w="12487" w:type="dxa"/>
          </w:tcPr>
          <w:p w14:paraId="5C464A5B" w14:textId="3EE669CB" w:rsidR="00322433" w:rsidRPr="00557B8F" w:rsidRDefault="00322433" w:rsidP="002206F9">
            <w:pPr>
              <w:contextualSpacing/>
            </w:pPr>
            <w:r>
              <w:t>Трансляция проблем местного самоуправления на национальный уровень</w:t>
            </w:r>
          </w:p>
        </w:tc>
        <w:tc>
          <w:tcPr>
            <w:tcW w:w="1375" w:type="dxa"/>
          </w:tcPr>
          <w:p w14:paraId="0F9F68A4" w14:textId="1937628D" w:rsidR="00322433" w:rsidRPr="00660285" w:rsidRDefault="00322433" w:rsidP="002206F9">
            <w:pPr>
              <w:contextualSpacing/>
            </w:pPr>
          </w:p>
        </w:tc>
      </w:tr>
      <w:tr w:rsidR="00322433" w:rsidRPr="00557B8F" w14:paraId="458AA672" w14:textId="77777777" w:rsidTr="00322433">
        <w:tc>
          <w:tcPr>
            <w:tcW w:w="662" w:type="dxa"/>
          </w:tcPr>
          <w:p w14:paraId="78C0374B" w14:textId="6878BEBD" w:rsidR="00322433" w:rsidRPr="00557B8F" w:rsidRDefault="00322433" w:rsidP="00B24426">
            <w:pPr>
              <w:contextualSpacing/>
            </w:pPr>
            <w:r>
              <w:t>3.4.</w:t>
            </w:r>
          </w:p>
        </w:tc>
        <w:tc>
          <w:tcPr>
            <w:tcW w:w="12487" w:type="dxa"/>
          </w:tcPr>
          <w:p w14:paraId="011639A7" w14:textId="597EC5D2" w:rsidR="00322433" w:rsidRPr="00557B8F" w:rsidRDefault="00322433" w:rsidP="00CB5000">
            <w:pPr>
              <w:contextualSpacing/>
            </w:pPr>
            <w:r>
              <w:t xml:space="preserve">Развитие услуг в рамках вопросов местного значения, направленных на уязвимые группы населения </w:t>
            </w:r>
          </w:p>
        </w:tc>
        <w:tc>
          <w:tcPr>
            <w:tcW w:w="1375" w:type="dxa"/>
          </w:tcPr>
          <w:p w14:paraId="4CAE6374" w14:textId="7CCC6BD9" w:rsidR="00322433" w:rsidRPr="0010524D" w:rsidRDefault="00322433" w:rsidP="0010524D">
            <w:pPr>
              <w:contextualSpacing/>
            </w:pPr>
          </w:p>
        </w:tc>
      </w:tr>
      <w:tr w:rsidR="00322433" w:rsidRPr="00557B8F" w14:paraId="7F9C531E" w14:textId="77777777" w:rsidTr="00322433">
        <w:tc>
          <w:tcPr>
            <w:tcW w:w="662" w:type="dxa"/>
          </w:tcPr>
          <w:p w14:paraId="73203BE7" w14:textId="6E0FD894" w:rsidR="00322433" w:rsidRPr="00557B8F" w:rsidRDefault="00322433" w:rsidP="00B24426">
            <w:pPr>
              <w:contextualSpacing/>
            </w:pPr>
            <w:r>
              <w:t>3.5.</w:t>
            </w:r>
          </w:p>
        </w:tc>
        <w:tc>
          <w:tcPr>
            <w:tcW w:w="12487" w:type="dxa"/>
          </w:tcPr>
          <w:p w14:paraId="36A6FA9D" w14:textId="3EEC5D02" w:rsidR="00322433" w:rsidRPr="00557B8F" w:rsidRDefault="00322433" w:rsidP="00B24426">
            <w:pPr>
              <w:contextualSpacing/>
            </w:pPr>
            <w:r>
              <w:t>Внедрение новых форм организации услуг, включая государственный социальный заказ</w:t>
            </w:r>
          </w:p>
        </w:tc>
        <w:tc>
          <w:tcPr>
            <w:tcW w:w="1375" w:type="dxa"/>
          </w:tcPr>
          <w:p w14:paraId="3EE92FE1" w14:textId="49525F9D" w:rsidR="00322433" w:rsidRPr="0010524D" w:rsidRDefault="00322433" w:rsidP="0010524D">
            <w:pPr>
              <w:contextualSpacing/>
            </w:pPr>
          </w:p>
        </w:tc>
      </w:tr>
      <w:tr w:rsidR="00322433" w:rsidRPr="00557B8F" w14:paraId="124D37E6" w14:textId="77777777" w:rsidTr="00322433">
        <w:tc>
          <w:tcPr>
            <w:tcW w:w="662" w:type="dxa"/>
          </w:tcPr>
          <w:p w14:paraId="7907B34B" w14:textId="70F49089" w:rsidR="00322433" w:rsidRPr="00557B8F" w:rsidRDefault="00322433" w:rsidP="00B24426">
            <w:pPr>
              <w:contextualSpacing/>
            </w:pPr>
            <w:r>
              <w:t>3.6.</w:t>
            </w:r>
          </w:p>
        </w:tc>
        <w:tc>
          <w:tcPr>
            <w:tcW w:w="12487" w:type="dxa"/>
          </w:tcPr>
          <w:p w14:paraId="37763098" w14:textId="7C445F9A" w:rsidR="00322433" w:rsidRPr="00557B8F" w:rsidRDefault="00322433" w:rsidP="00CB5000">
            <w:pPr>
              <w:contextualSpacing/>
            </w:pPr>
            <w:r>
              <w:t>Воздействие ИПР на увеличение</w:t>
            </w:r>
            <w:r w:rsidRPr="00557B8F">
              <w:t xml:space="preserve"> доходов </w:t>
            </w:r>
            <w:r>
              <w:t xml:space="preserve">и снижение расходов </w:t>
            </w:r>
            <w:r w:rsidRPr="00557B8F">
              <w:t>местных бюджетов</w:t>
            </w:r>
            <w:r>
              <w:t xml:space="preserve"> под влиянием ИПР</w:t>
            </w:r>
            <w:r w:rsidRPr="00557B8F">
              <w:t xml:space="preserve"> </w:t>
            </w:r>
          </w:p>
        </w:tc>
        <w:tc>
          <w:tcPr>
            <w:tcW w:w="1375" w:type="dxa"/>
          </w:tcPr>
          <w:p w14:paraId="4C3303DF" w14:textId="782AE692" w:rsidR="00322433" w:rsidRPr="00660285" w:rsidRDefault="00322433" w:rsidP="0010524D">
            <w:pPr>
              <w:contextualSpacing/>
            </w:pPr>
          </w:p>
        </w:tc>
      </w:tr>
      <w:tr w:rsidR="00322433" w:rsidRPr="00557B8F" w14:paraId="1F76CABE" w14:textId="77777777" w:rsidTr="00322433">
        <w:tc>
          <w:tcPr>
            <w:tcW w:w="662" w:type="dxa"/>
          </w:tcPr>
          <w:p w14:paraId="7AD8FA06" w14:textId="7159D1D3" w:rsidR="00322433" w:rsidRPr="00557B8F" w:rsidRDefault="00322433" w:rsidP="00B24426">
            <w:pPr>
              <w:contextualSpacing/>
            </w:pPr>
            <w:r>
              <w:t>3.7.</w:t>
            </w:r>
          </w:p>
        </w:tc>
        <w:tc>
          <w:tcPr>
            <w:tcW w:w="12487" w:type="dxa"/>
          </w:tcPr>
          <w:p w14:paraId="70FC9F0E" w14:textId="35DDF6AF" w:rsidR="00322433" w:rsidRPr="00644C06" w:rsidRDefault="00322433" w:rsidP="00B24426">
            <w:pPr>
              <w:contextualSpacing/>
            </w:pPr>
            <w:r>
              <w:t>Гранты и техническая помощь органам МСУ</w:t>
            </w:r>
          </w:p>
        </w:tc>
        <w:tc>
          <w:tcPr>
            <w:tcW w:w="1375" w:type="dxa"/>
          </w:tcPr>
          <w:p w14:paraId="266EC510" w14:textId="20DC5565" w:rsidR="00322433" w:rsidRDefault="00322433" w:rsidP="0010524D">
            <w:pPr>
              <w:contextualSpacing/>
            </w:pPr>
          </w:p>
        </w:tc>
      </w:tr>
      <w:tr w:rsidR="00322433" w:rsidRPr="00557B8F" w14:paraId="5936B4B5" w14:textId="77777777" w:rsidTr="00322433">
        <w:tc>
          <w:tcPr>
            <w:tcW w:w="662" w:type="dxa"/>
          </w:tcPr>
          <w:p w14:paraId="42FCE6ED" w14:textId="76408DD1" w:rsidR="00322433" w:rsidRPr="00557B8F" w:rsidRDefault="00322433" w:rsidP="00B24426">
            <w:pPr>
              <w:contextualSpacing/>
            </w:pPr>
            <w:r>
              <w:t>3.8.</w:t>
            </w:r>
          </w:p>
        </w:tc>
        <w:tc>
          <w:tcPr>
            <w:tcW w:w="12487" w:type="dxa"/>
          </w:tcPr>
          <w:p w14:paraId="7B33E51D" w14:textId="0C27CE08" w:rsidR="00322433" w:rsidRPr="00557B8F" w:rsidRDefault="00322433" w:rsidP="00FD76B2">
            <w:pPr>
              <w:contextualSpacing/>
            </w:pPr>
            <w:r>
              <w:t>Динамика уровня удовлетворенности граждан услугами МСУ</w:t>
            </w:r>
          </w:p>
        </w:tc>
        <w:tc>
          <w:tcPr>
            <w:tcW w:w="1375" w:type="dxa"/>
          </w:tcPr>
          <w:p w14:paraId="10E993A2" w14:textId="3FC4BBF7" w:rsidR="00322433" w:rsidRPr="00557B8F" w:rsidRDefault="00322433" w:rsidP="00B24426">
            <w:pPr>
              <w:pStyle w:val="2"/>
              <w:shd w:val="clear" w:color="auto" w:fill="FFFFFF"/>
              <w:spacing w:before="0" w:beforeAutospacing="0" w:after="0" w:afterAutospacing="0"/>
              <w:contextualSpacing/>
              <w:outlineLvl w:val="1"/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</w:pPr>
          </w:p>
        </w:tc>
      </w:tr>
      <w:tr w:rsidR="00322433" w:rsidRPr="00660285" w14:paraId="2E090B45" w14:textId="77777777" w:rsidTr="00322433">
        <w:tc>
          <w:tcPr>
            <w:tcW w:w="662" w:type="dxa"/>
          </w:tcPr>
          <w:p w14:paraId="31D8036B" w14:textId="6B003F70" w:rsidR="00322433" w:rsidRPr="00660285" w:rsidRDefault="00322433" w:rsidP="002206F9">
            <w:pPr>
              <w:contextualSpacing/>
            </w:pPr>
            <w:r>
              <w:t>3.9</w:t>
            </w:r>
            <w:r w:rsidRPr="00660285">
              <w:t>.</w:t>
            </w:r>
          </w:p>
        </w:tc>
        <w:tc>
          <w:tcPr>
            <w:tcW w:w="12487" w:type="dxa"/>
          </w:tcPr>
          <w:p w14:paraId="0704CE55" w14:textId="77777777" w:rsidR="00322433" w:rsidRDefault="00322433" w:rsidP="002206F9">
            <w:pPr>
              <w:contextualSpacing/>
            </w:pPr>
            <w:r>
              <w:t>ПРЕДЛОЖИТЕ СВОЙ ВОПРОС!</w:t>
            </w:r>
          </w:p>
          <w:p w14:paraId="5E6C57D0" w14:textId="77777777" w:rsidR="00322433" w:rsidRDefault="00322433" w:rsidP="002206F9">
            <w:pPr>
              <w:contextualSpacing/>
            </w:pPr>
          </w:p>
          <w:p w14:paraId="4707E1BC" w14:textId="77777777" w:rsidR="00322433" w:rsidRPr="00660285" w:rsidRDefault="00322433" w:rsidP="002206F9">
            <w:pPr>
              <w:contextualSpacing/>
            </w:pPr>
          </w:p>
        </w:tc>
        <w:tc>
          <w:tcPr>
            <w:tcW w:w="1375" w:type="dxa"/>
          </w:tcPr>
          <w:p w14:paraId="146BB62D" w14:textId="77777777" w:rsidR="00322433" w:rsidRPr="00660285" w:rsidRDefault="00322433" w:rsidP="002206F9">
            <w:pPr>
              <w:contextualSpacing/>
            </w:pPr>
          </w:p>
        </w:tc>
      </w:tr>
      <w:tr w:rsidR="00322433" w:rsidRPr="00557B8F" w14:paraId="1DAE870D" w14:textId="77777777" w:rsidTr="00322433">
        <w:tc>
          <w:tcPr>
            <w:tcW w:w="662" w:type="dxa"/>
            <w:shd w:val="clear" w:color="auto" w:fill="BFBFBF" w:themeFill="background1" w:themeFillShade="BF"/>
          </w:tcPr>
          <w:p w14:paraId="354F6B52" w14:textId="77777777" w:rsidR="00322433" w:rsidRPr="00557B8F" w:rsidRDefault="00322433" w:rsidP="002206F9">
            <w:pPr>
              <w:contextualSpacing/>
              <w:rPr>
                <w:b/>
              </w:rPr>
            </w:pPr>
          </w:p>
        </w:tc>
        <w:tc>
          <w:tcPr>
            <w:tcW w:w="12487" w:type="dxa"/>
            <w:shd w:val="clear" w:color="auto" w:fill="BFBFBF" w:themeFill="background1" w:themeFillShade="BF"/>
          </w:tcPr>
          <w:p w14:paraId="42D4F331" w14:textId="4E091507" w:rsidR="00322433" w:rsidRDefault="00322433" w:rsidP="002206F9">
            <w:pPr>
              <w:contextualSpacing/>
              <w:rPr>
                <w:b/>
              </w:rPr>
            </w:pPr>
            <w:r w:rsidRPr="00557B8F">
              <w:rPr>
                <w:b/>
              </w:rPr>
              <w:t xml:space="preserve">Раздел </w:t>
            </w:r>
            <w:r>
              <w:rPr>
                <w:b/>
              </w:rPr>
              <w:t>4</w:t>
            </w:r>
            <w:r w:rsidRPr="00557B8F">
              <w:rPr>
                <w:b/>
              </w:rPr>
              <w:t>. Вклад в совершенствование государственного управления</w:t>
            </w:r>
          </w:p>
        </w:tc>
        <w:tc>
          <w:tcPr>
            <w:tcW w:w="1375" w:type="dxa"/>
            <w:shd w:val="clear" w:color="auto" w:fill="BFBFBF" w:themeFill="background1" w:themeFillShade="BF"/>
          </w:tcPr>
          <w:p w14:paraId="7E8286CC" w14:textId="77777777" w:rsidR="00322433" w:rsidRPr="00557B8F" w:rsidRDefault="00322433" w:rsidP="002206F9">
            <w:pPr>
              <w:contextualSpacing/>
              <w:rPr>
                <w:b/>
              </w:rPr>
            </w:pPr>
          </w:p>
        </w:tc>
      </w:tr>
      <w:tr w:rsidR="00322433" w:rsidRPr="00557B8F" w14:paraId="09A05C08" w14:textId="77777777" w:rsidTr="00322433">
        <w:tc>
          <w:tcPr>
            <w:tcW w:w="662" w:type="dxa"/>
          </w:tcPr>
          <w:p w14:paraId="13EFD9F9" w14:textId="7F69F08A" w:rsidR="00322433" w:rsidRPr="00557B8F" w:rsidRDefault="00322433" w:rsidP="002206F9">
            <w:pPr>
              <w:contextualSpacing/>
            </w:pPr>
            <w:r>
              <w:t>4.1.</w:t>
            </w:r>
          </w:p>
        </w:tc>
        <w:tc>
          <w:tcPr>
            <w:tcW w:w="12487" w:type="dxa"/>
          </w:tcPr>
          <w:p w14:paraId="7389DD47" w14:textId="0E790A30" w:rsidR="00322433" w:rsidRPr="00557B8F" w:rsidRDefault="00322433" w:rsidP="002206F9">
            <w:pPr>
              <w:contextualSpacing/>
            </w:pPr>
            <w:r>
              <w:t>Вклад в совершенствование взаимоотношений между государственными органами и органами МСУ</w:t>
            </w:r>
          </w:p>
        </w:tc>
        <w:tc>
          <w:tcPr>
            <w:tcW w:w="1375" w:type="dxa"/>
          </w:tcPr>
          <w:p w14:paraId="0AFAD300" w14:textId="796BB603" w:rsidR="00322433" w:rsidRPr="00557B8F" w:rsidRDefault="00322433" w:rsidP="002206F9">
            <w:pPr>
              <w:contextualSpacing/>
            </w:pPr>
          </w:p>
        </w:tc>
      </w:tr>
      <w:tr w:rsidR="00322433" w:rsidRPr="00557B8F" w14:paraId="1DA8A7AC" w14:textId="77777777" w:rsidTr="00322433">
        <w:tc>
          <w:tcPr>
            <w:tcW w:w="662" w:type="dxa"/>
          </w:tcPr>
          <w:p w14:paraId="16BC086F" w14:textId="17F74DAC" w:rsidR="00322433" w:rsidRDefault="00322433" w:rsidP="002206F9">
            <w:pPr>
              <w:contextualSpacing/>
            </w:pPr>
            <w:r>
              <w:t>4.2.</w:t>
            </w:r>
          </w:p>
        </w:tc>
        <w:tc>
          <w:tcPr>
            <w:tcW w:w="12487" w:type="dxa"/>
          </w:tcPr>
          <w:p w14:paraId="469C3F73" w14:textId="0231FF41" w:rsidR="00322433" w:rsidRDefault="00322433" w:rsidP="00CB5000">
            <w:pPr>
              <w:contextualSpacing/>
            </w:pPr>
            <w:r>
              <w:t>Инициативы ИПР в сфере реформы государственного управления и МСУ, предложенные ИПР, принятые государством</w:t>
            </w:r>
          </w:p>
        </w:tc>
        <w:tc>
          <w:tcPr>
            <w:tcW w:w="1375" w:type="dxa"/>
          </w:tcPr>
          <w:p w14:paraId="733AFDF4" w14:textId="343295A4" w:rsidR="00322433" w:rsidRPr="00557B8F" w:rsidRDefault="00322433" w:rsidP="002206F9">
            <w:pPr>
              <w:contextualSpacing/>
            </w:pPr>
          </w:p>
        </w:tc>
      </w:tr>
      <w:tr w:rsidR="00322433" w:rsidRPr="00557B8F" w14:paraId="58A477CA" w14:textId="77777777" w:rsidTr="00322433">
        <w:tc>
          <w:tcPr>
            <w:tcW w:w="662" w:type="dxa"/>
          </w:tcPr>
          <w:p w14:paraId="42D70519" w14:textId="056B8EB0" w:rsidR="00322433" w:rsidRDefault="00322433" w:rsidP="002206F9">
            <w:pPr>
              <w:contextualSpacing/>
            </w:pPr>
            <w:r>
              <w:t>4.3.</w:t>
            </w:r>
          </w:p>
        </w:tc>
        <w:tc>
          <w:tcPr>
            <w:tcW w:w="12487" w:type="dxa"/>
          </w:tcPr>
          <w:p w14:paraId="4DEB79A8" w14:textId="2D9DE09B" w:rsidR="00322433" w:rsidRDefault="00322433" w:rsidP="00CB5000">
            <w:pPr>
              <w:contextualSpacing/>
            </w:pPr>
            <w:r>
              <w:t>Вклад в разработку национальных стратегических документов</w:t>
            </w:r>
          </w:p>
        </w:tc>
        <w:tc>
          <w:tcPr>
            <w:tcW w:w="1375" w:type="dxa"/>
          </w:tcPr>
          <w:p w14:paraId="5DA6F93F" w14:textId="13A3747F" w:rsidR="00322433" w:rsidRPr="00557B8F" w:rsidRDefault="00322433" w:rsidP="002206F9">
            <w:pPr>
              <w:contextualSpacing/>
            </w:pPr>
          </w:p>
        </w:tc>
      </w:tr>
      <w:tr w:rsidR="00322433" w:rsidRPr="00557B8F" w14:paraId="4656D959" w14:textId="77777777" w:rsidTr="00322433">
        <w:tc>
          <w:tcPr>
            <w:tcW w:w="662" w:type="dxa"/>
          </w:tcPr>
          <w:p w14:paraId="73B80363" w14:textId="0BC78FEC" w:rsidR="00322433" w:rsidRDefault="00322433" w:rsidP="002206F9">
            <w:pPr>
              <w:contextualSpacing/>
            </w:pPr>
            <w:r>
              <w:t>4.4.</w:t>
            </w:r>
          </w:p>
        </w:tc>
        <w:tc>
          <w:tcPr>
            <w:tcW w:w="12487" w:type="dxa"/>
          </w:tcPr>
          <w:p w14:paraId="7566E8BE" w14:textId="36DB82BB" w:rsidR="00322433" w:rsidRDefault="00322433" w:rsidP="00CB5000">
            <w:pPr>
              <w:contextualSpacing/>
            </w:pPr>
            <w:r>
              <w:t>Перечень важных публикаций ИПР и об ИПР</w:t>
            </w:r>
          </w:p>
        </w:tc>
        <w:tc>
          <w:tcPr>
            <w:tcW w:w="1375" w:type="dxa"/>
          </w:tcPr>
          <w:p w14:paraId="07FBC3ED" w14:textId="00B8DD4B" w:rsidR="00322433" w:rsidRPr="00557B8F" w:rsidRDefault="00322433" w:rsidP="002206F9">
            <w:pPr>
              <w:contextualSpacing/>
            </w:pPr>
          </w:p>
        </w:tc>
      </w:tr>
      <w:tr w:rsidR="00322433" w:rsidRPr="00660285" w14:paraId="3B478CE7" w14:textId="77777777" w:rsidTr="00322433">
        <w:tc>
          <w:tcPr>
            <w:tcW w:w="662" w:type="dxa"/>
          </w:tcPr>
          <w:p w14:paraId="6B981EB9" w14:textId="4D7DFD73" w:rsidR="00322433" w:rsidRPr="00660285" w:rsidRDefault="00322433" w:rsidP="002206F9">
            <w:pPr>
              <w:contextualSpacing/>
            </w:pPr>
            <w:r>
              <w:t>4.5.</w:t>
            </w:r>
          </w:p>
        </w:tc>
        <w:tc>
          <w:tcPr>
            <w:tcW w:w="12487" w:type="dxa"/>
          </w:tcPr>
          <w:p w14:paraId="7D71A498" w14:textId="77777777" w:rsidR="00322433" w:rsidRDefault="00322433" w:rsidP="002206F9">
            <w:pPr>
              <w:contextualSpacing/>
            </w:pPr>
            <w:r>
              <w:t>ПРЕДЛОЖИТЕ СВОЙ ВОПРОС!</w:t>
            </w:r>
          </w:p>
          <w:p w14:paraId="06B7B2C7" w14:textId="77777777" w:rsidR="00322433" w:rsidRDefault="00322433" w:rsidP="002206F9">
            <w:pPr>
              <w:contextualSpacing/>
            </w:pPr>
          </w:p>
          <w:p w14:paraId="45DF88A2" w14:textId="77777777" w:rsidR="00322433" w:rsidRPr="00660285" w:rsidRDefault="00322433" w:rsidP="002206F9">
            <w:pPr>
              <w:contextualSpacing/>
            </w:pPr>
          </w:p>
        </w:tc>
        <w:tc>
          <w:tcPr>
            <w:tcW w:w="1375" w:type="dxa"/>
          </w:tcPr>
          <w:p w14:paraId="2B897835" w14:textId="77777777" w:rsidR="00322433" w:rsidRPr="00660285" w:rsidRDefault="00322433" w:rsidP="002206F9">
            <w:pPr>
              <w:contextualSpacing/>
            </w:pPr>
          </w:p>
        </w:tc>
      </w:tr>
    </w:tbl>
    <w:p w14:paraId="08D4DF1C" w14:textId="5CDC5577" w:rsidR="005967A9" w:rsidRDefault="005967A9" w:rsidP="00B24426">
      <w:pPr>
        <w:spacing w:after="0" w:line="240" w:lineRule="auto"/>
        <w:contextualSpacing/>
      </w:pPr>
    </w:p>
    <w:sectPr w:rsidR="005967A9" w:rsidSect="00322433">
      <w:footerReference w:type="default" r:id="rId8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75271F" w14:textId="77777777" w:rsidR="0036640C" w:rsidRDefault="0036640C" w:rsidP="006B63BB">
      <w:pPr>
        <w:spacing w:after="0" w:line="240" w:lineRule="auto"/>
      </w:pPr>
      <w:r>
        <w:separator/>
      </w:r>
    </w:p>
  </w:endnote>
  <w:endnote w:type="continuationSeparator" w:id="0">
    <w:p w14:paraId="1827B409" w14:textId="77777777" w:rsidR="0036640C" w:rsidRDefault="0036640C" w:rsidP="006B6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8917526"/>
      <w:docPartObj>
        <w:docPartGallery w:val="Page Numbers (Bottom of Page)"/>
        <w:docPartUnique/>
      </w:docPartObj>
    </w:sdtPr>
    <w:sdtEndPr/>
    <w:sdtContent>
      <w:p w14:paraId="41A36E84" w14:textId="0E3CFD69" w:rsidR="00FE7BAA" w:rsidRDefault="00FE7BA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4B2">
          <w:rPr>
            <w:noProof/>
          </w:rPr>
          <w:t>2</w:t>
        </w:r>
        <w:r>
          <w:fldChar w:fldCharType="end"/>
        </w:r>
      </w:p>
    </w:sdtContent>
  </w:sdt>
  <w:p w14:paraId="3BE3F2AD" w14:textId="77777777" w:rsidR="006B63BB" w:rsidRDefault="006B63B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013D86" w14:textId="77777777" w:rsidR="0036640C" w:rsidRDefault="0036640C" w:rsidP="006B63BB">
      <w:pPr>
        <w:spacing w:after="0" w:line="240" w:lineRule="auto"/>
      </w:pPr>
      <w:r>
        <w:separator/>
      </w:r>
    </w:p>
  </w:footnote>
  <w:footnote w:type="continuationSeparator" w:id="0">
    <w:p w14:paraId="06662AAE" w14:textId="77777777" w:rsidR="0036640C" w:rsidRDefault="0036640C" w:rsidP="006B6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D623B"/>
    <w:multiLevelType w:val="multilevel"/>
    <w:tmpl w:val="8ABCB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AF2BCA"/>
    <w:multiLevelType w:val="multilevel"/>
    <w:tmpl w:val="59022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D32492"/>
    <w:multiLevelType w:val="hybridMultilevel"/>
    <w:tmpl w:val="824619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22798"/>
    <w:multiLevelType w:val="multilevel"/>
    <w:tmpl w:val="3898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438"/>
    <w:rsid w:val="000063D5"/>
    <w:rsid w:val="00043612"/>
    <w:rsid w:val="000B2D50"/>
    <w:rsid w:val="0010524D"/>
    <w:rsid w:val="001068D1"/>
    <w:rsid w:val="001234B2"/>
    <w:rsid w:val="0014683A"/>
    <w:rsid w:val="001929C7"/>
    <w:rsid w:val="001C4E2F"/>
    <w:rsid w:val="001E3DD7"/>
    <w:rsid w:val="001F3D99"/>
    <w:rsid w:val="00262A8C"/>
    <w:rsid w:val="00271408"/>
    <w:rsid w:val="002A06C1"/>
    <w:rsid w:val="002C6F81"/>
    <w:rsid w:val="002D144E"/>
    <w:rsid w:val="00322433"/>
    <w:rsid w:val="0036640C"/>
    <w:rsid w:val="0039662C"/>
    <w:rsid w:val="00443AD9"/>
    <w:rsid w:val="004930E5"/>
    <w:rsid w:val="004E499D"/>
    <w:rsid w:val="00544388"/>
    <w:rsid w:val="00557B8F"/>
    <w:rsid w:val="0057285E"/>
    <w:rsid w:val="005967A9"/>
    <w:rsid w:val="005E1975"/>
    <w:rsid w:val="005E5CF7"/>
    <w:rsid w:val="006120B8"/>
    <w:rsid w:val="00644C06"/>
    <w:rsid w:val="00660285"/>
    <w:rsid w:val="00674901"/>
    <w:rsid w:val="00683914"/>
    <w:rsid w:val="006B5FA5"/>
    <w:rsid w:val="006B63BB"/>
    <w:rsid w:val="007039F6"/>
    <w:rsid w:val="00737067"/>
    <w:rsid w:val="00793E3F"/>
    <w:rsid w:val="00813438"/>
    <w:rsid w:val="0082391B"/>
    <w:rsid w:val="00862522"/>
    <w:rsid w:val="008E1660"/>
    <w:rsid w:val="00903995"/>
    <w:rsid w:val="0097414D"/>
    <w:rsid w:val="009958E1"/>
    <w:rsid w:val="009E4162"/>
    <w:rsid w:val="00A37D2B"/>
    <w:rsid w:val="00A6024B"/>
    <w:rsid w:val="00A801E9"/>
    <w:rsid w:val="00AA3F42"/>
    <w:rsid w:val="00AE20EA"/>
    <w:rsid w:val="00AE2121"/>
    <w:rsid w:val="00B24426"/>
    <w:rsid w:val="00B250F2"/>
    <w:rsid w:val="00B35C29"/>
    <w:rsid w:val="00B75814"/>
    <w:rsid w:val="00C61AE4"/>
    <w:rsid w:val="00CA17E1"/>
    <w:rsid w:val="00CB5000"/>
    <w:rsid w:val="00D867E8"/>
    <w:rsid w:val="00DC6981"/>
    <w:rsid w:val="00E52946"/>
    <w:rsid w:val="00E7700D"/>
    <w:rsid w:val="00EB2D31"/>
    <w:rsid w:val="00EB4A5D"/>
    <w:rsid w:val="00F8444C"/>
    <w:rsid w:val="00F91A00"/>
    <w:rsid w:val="00FD76B2"/>
    <w:rsid w:val="00FE70D7"/>
    <w:rsid w:val="00FE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ED4CE"/>
  <w15:docId w15:val="{EF01DEB3-CCF4-45B0-BEFD-038DA86F9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134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134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5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5C2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E7700D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E7700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E7700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7700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7700D"/>
    <w:rPr>
      <w:b/>
      <w:bCs/>
      <w:sz w:val="20"/>
      <w:szCs w:val="20"/>
    </w:rPr>
  </w:style>
  <w:style w:type="character" w:styleId="ab">
    <w:name w:val="Hyperlink"/>
    <w:basedOn w:val="a0"/>
    <w:uiPriority w:val="99"/>
    <w:unhideWhenUsed/>
    <w:rsid w:val="001929C7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1929C7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6B6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B63BB"/>
  </w:style>
  <w:style w:type="paragraph" w:styleId="af">
    <w:name w:val="footer"/>
    <w:basedOn w:val="a"/>
    <w:link w:val="af0"/>
    <w:uiPriority w:val="99"/>
    <w:unhideWhenUsed/>
    <w:rsid w:val="006B6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B6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Dobretsova@dpi.k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Nurgul Jamankulova</cp:lastModifiedBy>
  <cp:revision>2</cp:revision>
  <cp:lastPrinted>2019-07-16T03:54:00Z</cp:lastPrinted>
  <dcterms:created xsi:type="dcterms:W3CDTF">2019-08-13T04:32:00Z</dcterms:created>
  <dcterms:modified xsi:type="dcterms:W3CDTF">2019-08-13T04:32:00Z</dcterms:modified>
</cp:coreProperties>
</file>