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59" w:type="dxa"/>
        <w:tblInd w:w="-289" w:type="dxa"/>
        <w:tblLayout w:type="fixed"/>
        <w:tblLook w:val="00A0" w:firstRow="1" w:lastRow="0" w:firstColumn="1" w:lastColumn="0" w:noHBand="0" w:noVBand="0"/>
      </w:tblPr>
      <w:tblGrid>
        <w:gridCol w:w="2807"/>
        <w:gridCol w:w="1897"/>
        <w:gridCol w:w="1543"/>
        <w:gridCol w:w="1771"/>
        <w:gridCol w:w="1641"/>
      </w:tblGrid>
      <w:tr w:rsidR="00F8606D" w:rsidRPr="00CC2E5F" w14:paraId="7569E4D8" w14:textId="77777777" w:rsidTr="009B1B9D">
        <w:tc>
          <w:tcPr>
            <w:tcW w:w="2807" w:type="dxa"/>
          </w:tcPr>
          <w:p w14:paraId="00B1DD08" w14:textId="77777777" w:rsidR="00F8606D" w:rsidRPr="00CC2E5F" w:rsidRDefault="00F8606D" w:rsidP="009B1B9D">
            <w:pPr>
              <w:pStyle w:val="a6"/>
              <w:rPr>
                <w:rFonts w:ascii="Arial" w:hAnsi="Arial" w:cs="Arial"/>
                <w:lang w:val="ky-KG"/>
              </w:rPr>
            </w:pPr>
          </w:p>
        </w:tc>
        <w:tc>
          <w:tcPr>
            <w:tcW w:w="1897" w:type="dxa"/>
          </w:tcPr>
          <w:p w14:paraId="42791E4C" w14:textId="77777777" w:rsidR="00F8606D" w:rsidRPr="00CC2E5F" w:rsidRDefault="00F8606D" w:rsidP="009B1B9D">
            <w:pPr>
              <w:pStyle w:val="a6"/>
              <w:rPr>
                <w:rFonts w:ascii="Arial" w:hAnsi="Arial" w:cs="Arial"/>
                <w:lang w:val="ky-KG"/>
              </w:rPr>
            </w:pPr>
          </w:p>
        </w:tc>
        <w:tc>
          <w:tcPr>
            <w:tcW w:w="1543" w:type="dxa"/>
          </w:tcPr>
          <w:p w14:paraId="3B8C31C3" w14:textId="77777777" w:rsidR="00F8606D" w:rsidRPr="00CC2E5F" w:rsidRDefault="00F8606D" w:rsidP="009B1B9D">
            <w:pPr>
              <w:pStyle w:val="a6"/>
              <w:rPr>
                <w:rFonts w:ascii="Arial" w:hAnsi="Arial" w:cs="Arial"/>
                <w:lang w:val="ky-KG"/>
              </w:rPr>
            </w:pPr>
          </w:p>
        </w:tc>
        <w:tc>
          <w:tcPr>
            <w:tcW w:w="1771" w:type="dxa"/>
          </w:tcPr>
          <w:p w14:paraId="0C5DD737" w14:textId="77777777" w:rsidR="00F8606D" w:rsidRPr="00CC2E5F" w:rsidRDefault="00F8606D" w:rsidP="009B1B9D">
            <w:pPr>
              <w:pStyle w:val="a6"/>
              <w:ind w:right="-108"/>
              <w:rPr>
                <w:rFonts w:ascii="Arial" w:hAnsi="Arial" w:cs="Arial"/>
                <w:lang w:val="ky-KG"/>
              </w:rPr>
            </w:pPr>
          </w:p>
        </w:tc>
        <w:tc>
          <w:tcPr>
            <w:tcW w:w="1641" w:type="dxa"/>
          </w:tcPr>
          <w:p w14:paraId="07161680" w14:textId="77777777" w:rsidR="00F8606D" w:rsidRPr="00CC2E5F" w:rsidRDefault="00F8606D" w:rsidP="009B1B9D">
            <w:pPr>
              <w:pStyle w:val="a6"/>
              <w:rPr>
                <w:rFonts w:ascii="Arial" w:hAnsi="Arial" w:cs="Arial"/>
                <w:lang w:val="ky-KG"/>
              </w:rPr>
            </w:pPr>
          </w:p>
        </w:tc>
      </w:tr>
      <w:tr w:rsidR="00F8606D" w:rsidRPr="00CC2E5F" w14:paraId="08391047" w14:textId="77777777" w:rsidTr="009B1B9D">
        <w:tc>
          <w:tcPr>
            <w:tcW w:w="2807" w:type="dxa"/>
          </w:tcPr>
          <w:p w14:paraId="7A7D2315" w14:textId="77777777" w:rsidR="00F8606D" w:rsidRPr="00CC2E5F" w:rsidRDefault="00F8606D" w:rsidP="009B1B9D">
            <w:pPr>
              <w:pStyle w:val="a6"/>
              <w:rPr>
                <w:rFonts w:ascii="Arial" w:hAnsi="Arial" w:cs="Arial"/>
                <w:lang w:val="ky-KG"/>
              </w:rPr>
            </w:pPr>
          </w:p>
        </w:tc>
        <w:tc>
          <w:tcPr>
            <w:tcW w:w="1897" w:type="dxa"/>
          </w:tcPr>
          <w:p w14:paraId="2DB7DD22" w14:textId="77777777" w:rsidR="00F8606D" w:rsidRPr="00CC2E5F" w:rsidRDefault="00F8606D" w:rsidP="009B1B9D">
            <w:pPr>
              <w:pStyle w:val="a6"/>
              <w:rPr>
                <w:rFonts w:ascii="Arial" w:hAnsi="Arial" w:cs="Arial"/>
                <w:lang w:val="ky-KG"/>
              </w:rPr>
            </w:pPr>
          </w:p>
        </w:tc>
        <w:tc>
          <w:tcPr>
            <w:tcW w:w="1543" w:type="dxa"/>
          </w:tcPr>
          <w:p w14:paraId="01AB289D" w14:textId="77777777" w:rsidR="00F8606D" w:rsidRPr="00CC2E5F" w:rsidRDefault="00F8606D" w:rsidP="009B1B9D">
            <w:pPr>
              <w:pStyle w:val="a6"/>
              <w:rPr>
                <w:rFonts w:ascii="Arial" w:hAnsi="Arial" w:cs="Arial"/>
                <w:lang w:val="ky-KG"/>
              </w:rPr>
            </w:pPr>
          </w:p>
        </w:tc>
        <w:tc>
          <w:tcPr>
            <w:tcW w:w="1771" w:type="dxa"/>
          </w:tcPr>
          <w:p w14:paraId="1E41B88C" w14:textId="77777777" w:rsidR="00F8606D" w:rsidRPr="00CC2E5F" w:rsidRDefault="00F8606D" w:rsidP="009B1B9D">
            <w:pPr>
              <w:pStyle w:val="a6"/>
              <w:ind w:right="-108"/>
              <w:rPr>
                <w:rFonts w:ascii="Arial" w:hAnsi="Arial" w:cs="Arial"/>
                <w:lang w:val="ky-KG"/>
              </w:rPr>
            </w:pPr>
          </w:p>
        </w:tc>
        <w:tc>
          <w:tcPr>
            <w:tcW w:w="1641" w:type="dxa"/>
          </w:tcPr>
          <w:p w14:paraId="5A519E77" w14:textId="77777777" w:rsidR="00F8606D" w:rsidRPr="00CC2E5F" w:rsidRDefault="00F8606D" w:rsidP="009B1B9D">
            <w:pPr>
              <w:pStyle w:val="a6"/>
              <w:rPr>
                <w:rFonts w:ascii="Arial" w:hAnsi="Arial" w:cs="Arial"/>
                <w:noProof/>
                <w:lang w:val="ky-KG" w:eastAsia="ky-KG"/>
              </w:rPr>
            </w:pPr>
          </w:p>
        </w:tc>
      </w:tr>
    </w:tbl>
    <w:p w14:paraId="10322D7E" w14:textId="55E2EA8B" w:rsidR="00F8606D" w:rsidRPr="00CC2E5F" w:rsidRDefault="007A38AA" w:rsidP="00F8606D">
      <w:pPr>
        <w:pStyle w:val="a3"/>
        <w:tabs>
          <w:tab w:val="left" w:pos="0"/>
        </w:tabs>
        <w:rPr>
          <w:sz w:val="40"/>
          <w:szCs w:val="40"/>
          <w:lang w:val="ky-KG"/>
        </w:rPr>
      </w:pPr>
      <w:r w:rsidRPr="00CC2E5F">
        <w:rPr>
          <w:noProof/>
          <w:sz w:val="40"/>
          <w:szCs w:val="40"/>
          <w:lang w:val="ru-RU" w:eastAsia="ru-RU"/>
        </w:rPr>
        <w:drawing>
          <wp:anchor distT="0" distB="0" distL="114300" distR="114300" simplePos="0" relativeHeight="251657216" behindDoc="0" locked="0" layoutInCell="1" allowOverlap="1" wp14:anchorId="6820C566" wp14:editId="746E477D">
            <wp:simplePos x="0" y="0"/>
            <wp:positionH relativeFrom="margin">
              <wp:posOffset>3038475</wp:posOffset>
            </wp:positionH>
            <wp:positionV relativeFrom="paragraph">
              <wp:posOffset>173990</wp:posOffset>
            </wp:positionV>
            <wp:extent cx="832485" cy="571500"/>
            <wp:effectExtent l="0" t="0" r="5715" b="0"/>
            <wp:wrapThrough wrapText="bothSides">
              <wp:wrapPolygon edited="0">
                <wp:start x="0" y="0"/>
                <wp:lineTo x="0" y="20880"/>
                <wp:lineTo x="989" y="20880"/>
                <wp:lineTo x="16311" y="20880"/>
                <wp:lineTo x="21254" y="20880"/>
                <wp:lineTo x="21254" y="11520"/>
                <wp:lineTo x="17300" y="11520"/>
                <wp:lineTo x="17300" y="7920"/>
                <wp:lineTo x="5931"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tailed%20DFID%20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32485" cy="571500"/>
                    </a:xfrm>
                    <a:prstGeom prst="rect">
                      <a:avLst/>
                    </a:prstGeom>
                  </pic:spPr>
                </pic:pic>
              </a:graphicData>
            </a:graphic>
            <wp14:sizeRelH relativeFrom="page">
              <wp14:pctWidth>0</wp14:pctWidth>
            </wp14:sizeRelH>
            <wp14:sizeRelV relativeFrom="page">
              <wp14:pctHeight>0</wp14:pctHeight>
            </wp14:sizeRelV>
          </wp:anchor>
        </w:drawing>
      </w:r>
      <w:r>
        <w:rPr>
          <w:noProof/>
          <w:sz w:val="40"/>
          <w:szCs w:val="40"/>
          <w:lang w:val="ru-RU" w:eastAsia="ru-RU"/>
        </w:rPr>
        <w:drawing>
          <wp:anchor distT="0" distB="0" distL="114300" distR="114300" simplePos="0" relativeHeight="251668480" behindDoc="0" locked="0" layoutInCell="1" allowOverlap="1" wp14:anchorId="319E6614" wp14:editId="7D4CB1FB">
            <wp:simplePos x="0" y="0"/>
            <wp:positionH relativeFrom="column">
              <wp:posOffset>-499745</wp:posOffset>
            </wp:positionH>
            <wp:positionV relativeFrom="paragraph">
              <wp:posOffset>193040</wp:posOffset>
            </wp:positionV>
            <wp:extent cx="1815465" cy="727710"/>
            <wp:effectExtent l="0" t="0" r="0" b="0"/>
            <wp:wrapThrough wrapText="bothSides">
              <wp:wrapPolygon edited="0">
                <wp:start x="0" y="0"/>
                <wp:lineTo x="0" y="20921"/>
                <wp:lineTo x="21305" y="20921"/>
                <wp:lineTo x="21305"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yrgyz_Horizontal_2PMS-5000px_J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5465" cy="727710"/>
                    </a:xfrm>
                    <a:prstGeom prst="rect">
                      <a:avLst/>
                    </a:prstGeom>
                  </pic:spPr>
                </pic:pic>
              </a:graphicData>
            </a:graphic>
            <wp14:sizeRelH relativeFrom="page">
              <wp14:pctWidth>0</wp14:pctWidth>
            </wp14:sizeRelH>
            <wp14:sizeRelV relativeFrom="page">
              <wp14:pctHeight>0</wp14:pctHeight>
            </wp14:sizeRelV>
          </wp:anchor>
        </w:drawing>
      </w:r>
    </w:p>
    <w:p w14:paraId="7007E900" w14:textId="6CE8CA61" w:rsidR="00F8606D" w:rsidRPr="00CC2E5F" w:rsidRDefault="00782E0E" w:rsidP="00F8606D">
      <w:pPr>
        <w:pStyle w:val="a3"/>
        <w:rPr>
          <w:sz w:val="40"/>
          <w:szCs w:val="40"/>
          <w:lang w:val="ky-KG"/>
        </w:rPr>
      </w:pPr>
      <w:r w:rsidRPr="00CC2E5F">
        <w:rPr>
          <w:noProof/>
          <w:sz w:val="40"/>
          <w:szCs w:val="40"/>
          <w:lang w:val="ru-RU" w:eastAsia="ru-RU"/>
        </w:rPr>
        <w:drawing>
          <wp:anchor distT="0" distB="0" distL="114300" distR="114300" simplePos="0" relativeHeight="251653120" behindDoc="0" locked="0" layoutInCell="1" allowOverlap="1" wp14:anchorId="07026B3E" wp14:editId="28723AF3">
            <wp:simplePos x="0" y="0"/>
            <wp:positionH relativeFrom="margin">
              <wp:align>right</wp:align>
            </wp:positionH>
            <wp:positionV relativeFrom="paragraph">
              <wp:posOffset>106680</wp:posOffset>
            </wp:positionV>
            <wp:extent cx="1628775" cy="338455"/>
            <wp:effectExtent l="0" t="0" r="9525" b="4445"/>
            <wp:wrapThrough wrapText="bothSides">
              <wp:wrapPolygon edited="0">
                <wp:start x="0" y="0"/>
                <wp:lineTo x="0" y="20668"/>
                <wp:lineTo x="21474" y="20668"/>
                <wp:lineTo x="21474"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P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8775" cy="338455"/>
                    </a:xfrm>
                    <a:prstGeom prst="rect">
                      <a:avLst/>
                    </a:prstGeom>
                  </pic:spPr>
                </pic:pic>
              </a:graphicData>
            </a:graphic>
            <wp14:sizeRelH relativeFrom="page">
              <wp14:pctWidth>0</wp14:pctWidth>
            </wp14:sizeRelH>
            <wp14:sizeRelV relativeFrom="page">
              <wp14:pctHeight>0</wp14:pctHeight>
            </wp14:sizeRelV>
          </wp:anchor>
        </w:drawing>
      </w:r>
      <w:r w:rsidR="007A38AA" w:rsidRPr="00CC2E5F">
        <w:rPr>
          <w:noProof/>
          <w:sz w:val="22"/>
          <w:szCs w:val="22"/>
          <w:lang w:val="ru-RU" w:eastAsia="ru-RU"/>
        </w:rPr>
        <w:drawing>
          <wp:anchor distT="0" distB="0" distL="114300" distR="114300" simplePos="0" relativeHeight="251649024" behindDoc="0" locked="0" layoutInCell="1" allowOverlap="1" wp14:anchorId="5646C7CA" wp14:editId="39A8E0CD">
            <wp:simplePos x="0" y="0"/>
            <wp:positionH relativeFrom="margin">
              <wp:posOffset>1576705</wp:posOffset>
            </wp:positionH>
            <wp:positionV relativeFrom="paragraph">
              <wp:posOffset>83820</wp:posOffset>
            </wp:positionV>
            <wp:extent cx="1076325" cy="340515"/>
            <wp:effectExtent l="0" t="0" r="0" b="2540"/>
            <wp:wrapNone/>
            <wp:docPr id="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340515"/>
                    </a:xfrm>
                    <a:prstGeom prst="rect">
                      <a:avLst/>
                    </a:prstGeom>
                    <a:noFill/>
                  </pic:spPr>
                </pic:pic>
              </a:graphicData>
            </a:graphic>
            <wp14:sizeRelH relativeFrom="margin">
              <wp14:pctWidth>0</wp14:pctWidth>
            </wp14:sizeRelH>
            <wp14:sizeRelV relativeFrom="margin">
              <wp14:pctHeight>0</wp14:pctHeight>
            </wp14:sizeRelV>
          </wp:anchor>
        </w:drawing>
      </w:r>
    </w:p>
    <w:p w14:paraId="7A82A7F9" w14:textId="799DB18C" w:rsidR="00F8606D" w:rsidRPr="00CC2E5F" w:rsidRDefault="00F8606D" w:rsidP="00F8606D">
      <w:pPr>
        <w:pStyle w:val="a3"/>
        <w:rPr>
          <w:sz w:val="40"/>
          <w:szCs w:val="40"/>
          <w:lang w:val="ky-KG"/>
        </w:rPr>
      </w:pPr>
    </w:p>
    <w:p w14:paraId="0172E8C8" w14:textId="4C04D808" w:rsidR="00F8606D" w:rsidRPr="00CC2E5F" w:rsidRDefault="00F8606D" w:rsidP="00F8606D">
      <w:pPr>
        <w:pStyle w:val="a3"/>
        <w:rPr>
          <w:sz w:val="40"/>
          <w:szCs w:val="40"/>
          <w:lang w:val="ky-KG"/>
        </w:rPr>
      </w:pPr>
    </w:p>
    <w:p w14:paraId="3058F4BC" w14:textId="3D5EA579" w:rsidR="00F8606D" w:rsidRPr="00CC2E5F" w:rsidRDefault="00F8606D" w:rsidP="00F8606D">
      <w:pPr>
        <w:pStyle w:val="a3"/>
        <w:rPr>
          <w:sz w:val="52"/>
          <w:szCs w:val="52"/>
          <w:lang w:val="ky-KG"/>
        </w:rPr>
      </w:pPr>
      <w:r w:rsidRPr="00CC2E5F">
        <w:rPr>
          <w:sz w:val="52"/>
          <w:szCs w:val="52"/>
          <w:lang w:val="ky-KG"/>
        </w:rPr>
        <w:t>ПРЕСС-РЕЛИЗ</w:t>
      </w:r>
    </w:p>
    <w:p w14:paraId="5FB18CFD" w14:textId="48964056" w:rsidR="00F8606D" w:rsidRPr="00CC2E5F" w:rsidRDefault="00F8606D" w:rsidP="00F8606D">
      <w:pPr>
        <w:tabs>
          <w:tab w:val="left" w:pos="2835"/>
        </w:tabs>
        <w:spacing w:after="0" w:line="220" w:lineRule="exact"/>
        <w:rPr>
          <w:rFonts w:ascii="Arial" w:eastAsia="Times New Roman" w:hAnsi="Arial" w:cs="Arial"/>
          <w:b/>
          <w:lang w:val="ky-KG"/>
        </w:rPr>
      </w:pPr>
    </w:p>
    <w:p w14:paraId="397AB032" w14:textId="1BC3D99F" w:rsidR="00F8606D" w:rsidRPr="00CC2E5F" w:rsidRDefault="004D435B" w:rsidP="00F8606D">
      <w:pPr>
        <w:tabs>
          <w:tab w:val="left" w:pos="2835"/>
        </w:tabs>
        <w:spacing w:after="0" w:line="220" w:lineRule="exact"/>
        <w:rPr>
          <w:rFonts w:ascii="Arial" w:eastAsia="Times New Roman" w:hAnsi="Arial" w:cs="Arial"/>
          <w:b/>
          <w:sz w:val="18"/>
          <w:szCs w:val="18"/>
          <w:lang w:val="ky-KG"/>
        </w:rPr>
      </w:pPr>
      <w:r w:rsidRPr="00CC2E5F">
        <w:rPr>
          <w:rFonts w:ascii="Arial" w:eastAsia="Times New Roman" w:hAnsi="Arial" w:cs="Arial"/>
          <w:b/>
          <w:sz w:val="18"/>
          <w:szCs w:val="18"/>
          <w:lang w:val="ky-KG"/>
        </w:rPr>
        <w:t>Тез арада жайылтуу үчүн</w:t>
      </w:r>
      <w:r w:rsidR="00F8606D" w:rsidRPr="00CC2E5F">
        <w:rPr>
          <w:rFonts w:ascii="Arial" w:eastAsia="Times New Roman" w:hAnsi="Arial" w:cs="Arial"/>
          <w:b/>
          <w:sz w:val="18"/>
          <w:szCs w:val="18"/>
          <w:lang w:val="ky-KG"/>
        </w:rPr>
        <w:t xml:space="preserve">: </w:t>
      </w:r>
      <w:r w:rsidRPr="00CC2E5F">
        <w:rPr>
          <w:rFonts w:ascii="Arial" w:eastAsia="Times New Roman" w:hAnsi="Arial" w:cs="Arial"/>
          <w:b/>
          <w:sz w:val="18"/>
          <w:szCs w:val="18"/>
          <w:lang w:val="ky-KG"/>
        </w:rPr>
        <w:tab/>
      </w:r>
      <w:r w:rsidR="00F8606D" w:rsidRPr="00CC2E5F">
        <w:rPr>
          <w:rFonts w:ascii="Arial" w:eastAsia="Times New Roman" w:hAnsi="Arial" w:cs="Arial"/>
          <w:b/>
          <w:sz w:val="18"/>
          <w:szCs w:val="18"/>
          <w:lang w:val="ky-KG"/>
        </w:rPr>
        <w:tab/>
      </w:r>
      <w:r w:rsidR="00F8606D" w:rsidRPr="00CC2E5F">
        <w:rPr>
          <w:rFonts w:ascii="Arial" w:eastAsia="Times New Roman" w:hAnsi="Arial" w:cs="Arial"/>
          <w:b/>
          <w:sz w:val="18"/>
          <w:szCs w:val="18"/>
          <w:lang w:val="ky-KG"/>
        </w:rPr>
        <w:tab/>
      </w:r>
      <w:r w:rsidR="00F8606D" w:rsidRPr="00CC2E5F">
        <w:rPr>
          <w:rFonts w:ascii="Arial" w:eastAsia="Times New Roman" w:hAnsi="Arial" w:cs="Arial"/>
          <w:b/>
          <w:sz w:val="18"/>
          <w:szCs w:val="18"/>
          <w:lang w:val="ky-KG"/>
        </w:rPr>
        <w:tab/>
      </w:r>
      <w:r w:rsidRPr="00CC2E5F">
        <w:rPr>
          <w:rFonts w:ascii="Arial" w:eastAsia="Times New Roman" w:hAnsi="Arial" w:cs="Arial"/>
          <w:b/>
          <w:sz w:val="18"/>
          <w:szCs w:val="18"/>
          <w:lang w:val="ky-KG"/>
        </w:rPr>
        <w:t>Кошумча маалымат алуу үчүн</w:t>
      </w:r>
      <w:r w:rsidR="00F8606D" w:rsidRPr="00CC2E5F">
        <w:rPr>
          <w:rFonts w:ascii="Arial" w:eastAsia="Times New Roman" w:hAnsi="Arial" w:cs="Arial"/>
          <w:b/>
          <w:sz w:val="18"/>
          <w:szCs w:val="18"/>
          <w:lang w:val="ky-KG"/>
        </w:rPr>
        <w:t xml:space="preserve">: </w:t>
      </w:r>
    </w:p>
    <w:p w14:paraId="32C64E13" w14:textId="2E0FF836" w:rsidR="00E85BCA" w:rsidRPr="00CC2E5F" w:rsidRDefault="004D435B" w:rsidP="00E85BCA">
      <w:pPr>
        <w:autoSpaceDE w:val="0"/>
        <w:autoSpaceDN w:val="0"/>
        <w:adjustRightInd w:val="0"/>
        <w:spacing w:after="0" w:line="240" w:lineRule="auto"/>
        <w:jc w:val="both"/>
        <w:rPr>
          <w:rFonts w:ascii="Arial" w:hAnsi="Arial" w:cs="Arial"/>
          <w:sz w:val="18"/>
          <w:szCs w:val="18"/>
          <w:lang w:val="ky-KG"/>
        </w:rPr>
      </w:pPr>
      <w:r w:rsidRPr="00CC2E5F">
        <w:rPr>
          <w:rFonts w:ascii="Arial" w:eastAsia="Times New Roman" w:hAnsi="Arial" w:cs="Arial"/>
          <w:sz w:val="18"/>
          <w:szCs w:val="18"/>
          <w:lang w:val="ky-KG"/>
        </w:rPr>
        <w:t xml:space="preserve">2018-жылдын </w:t>
      </w:r>
      <w:r w:rsidR="00BF073E">
        <w:rPr>
          <w:rFonts w:ascii="Arial" w:eastAsia="Times New Roman" w:hAnsi="Arial" w:cs="Arial"/>
          <w:sz w:val="18"/>
          <w:szCs w:val="18"/>
          <w:lang w:val="ky-KG"/>
        </w:rPr>
        <w:t>27</w:t>
      </w:r>
      <w:r w:rsidRPr="00CC2E5F">
        <w:rPr>
          <w:rFonts w:ascii="Arial" w:eastAsia="Times New Roman" w:hAnsi="Arial" w:cs="Arial"/>
          <w:sz w:val="18"/>
          <w:szCs w:val="18"/>
          <w:lang w:val="ky-KG"/>
        </w:rPr>
        <w:t>-</w:t>
      </w:r>
      <w:r w:rsidR="00E85BCA" w:rsidRPr="00CC2E5F">
        <w:rPr>
          <w:rFonts w:ascii="Arial" w:eastAsia="Times New Roman" w:hAnsi="Arial" w:cs="Arial"/>
          <w:sz w:val="18"/>
          <w:szCs w:val="18"/>
          <w:lang w:val="ky-KG"/>
        </w:rPr>
        <w:t>июн</w:t>
      </w:r>
      <w:r w:rsidRPr="00CC2E5F">
        <w:rPr>
          <w:rFonts w:ascii="Arial" w:eastAsia="Times New Roman" w:hAnsi="Arial" w:cs="Arial"/>
          <w:sz w:val="18"/>
          <w:szCs w:val="18"/>
          <w:lang w:val="ky-KG"/>
        </w:rPr>
        <w:t>у</w:t>
      </w:r>
      <w:r w:rsidR="00F8606D" w:rsidRPr="00CC2E5F">
        <w:rPr>
          <w:rFonts w:ascii="Arial" w:eastAsia="Times New Roman" w:hAnsi="Arial" w:cs="Arial"/>
          <w:sz w:val="18"/>
          <w:szCs w:val="18"/>
          <w:lang w:val="ky-KG"/>
        </w:rPr>
        <w:t>.</w:t>
      </w:r>
      <w:r w:rsidR="00F8606D" w:rsidRPr="00CC2E5F">
        <w:rPr>
          <w:rFonts w:ascii="Arial" w:eastAsia="Times New Roman" w:hAnsi="Arial" w:cs="Arial"/>
          <w:sz w:val="18"/>
          <w:szCs w:val="18"/>
          <w:lang w:val="ky-KG"/>
        </w:rPr>
        <w:tab/>
      </w:r>
      <w:r w:rsidR="00F8606D" w:rsidRPr="00CC2E5F">
        <w:rPr>
          <w:rFonts w:ascii="Arial" w:eastAsia="Times New Roman" w:hAnsi="Arial" w:cs="Arial"/>
          <w:sz w:val="18"/>
          <w:szCs w:val="18"/>
          <w:lang w:val="ky-KG"/>
        </w:rPr>
        <w:tab/>
      </w:r>
      <w:r w:rsidR="00F8606D" w:rsidRPr="00CC2E5F">
        <w:rPr>
          <w:rFonts w:ascii="Arial" w:eastAsia="Times New Roman" w:hAnsi="Arial" w:cs="Arial"/>
          <w:sz w:val="18"/>
          <w:szCs w:val="18"/>
          <w:lang w:val="ky-KG"/>
        </w:rPr>
        <w:tab/>
      </w:r>
      <w:r w:rsidR="00F8606D" w:rsidRPr="00CC2E5F">
        <w:rPr>
          <w:rFonts w:ascii="Arial" w:eastAsia="Times New Roman" w:hAnsi="Arial" w:cs="Arial"/>
          <w:sz w:val="18"/>
          <w:szCs w:val="18"/>
          <w:lang w:val="ky-KG"/>
        </w:rPr>
        <w:tab/>
      </w:r>
      <w:r w:rsidR="00F8606D" w:rsidRPr="00CC2E5F">
        <w:rPr>
          <w:rFonts w:ascii="Arial" w:eastAsia="Times New Roman" w:hAnsi="Arial" w:cs="Arial"/>
          <w:sz w:val="18"/>
          <w:szCs w:val="18"/>
          <w:lang w:val="ky-KG"/>
        </w:rPr>
        <w:tab/>
      </w:r>
      <w:r w:rsidR="00E85BCA" w:rsidRPr="00CC2E5F">
        <w:rPr>
          <w:rFonts w:ascii="Arial" w:hAnsi="Arial" w:cs="Arial"/>
          <w:sz w:val="18"/>
          <w:szCs w:val="18"/>
          <w:lang w:val="ky-KG"/>
        </w:rPr>
        <w:t xml:space="preserve">Нургуль Джаманкулова, </w:t>
      </w:r>
    </w:p>
    <w:p w14:paraId="5DE6B0B3" w14:textId="2C241C92" w:rsidR="004D435B" w:rsidRPr="00CC2E5F" w:rsidRDefault="006E7C2A" w:rsidP="00E85BCA">
      <w:pPr>
        <w:autoSpaceDE w:val="0"/>
        <w:autoSpaceDN w:val="0"/>
        <w:adjustRightInd w:val="0"/>
        <w:spacing w:after="0" w:line="240" w:lineRule="auto"/>
        <w:ind w:left="4248" w:firstLine="708"/>
        <w:rPr>
          <w:rFonts w:ascii="Arial" w:hAnsi="Arial" w:cs="Arial"/>
          <w:sz w:val="18"/>
          <w:szCs w:val="18"/>
          <w:lang w:val="ky-KG"/>
        </w:rPr>
      </w:pPr>
      <w:r w:rsidRPr="00CC2E5F">
        <w:rPr>
          <w:rFonts w:ascii="Arial" w:hAnsi="Arial" w:cs="Arial"/>
          <w:sz w:val="18"/>
          <w:szCs w:val="18"/>
          <w:lang w:val="ky-KG"/>
        </w:rPr>
        <w:t>Өнүктүрүү саясат</w:t>
      </w:r>
      <w:r w:rsidR="004D435B" w:rsidRPr="00CC2E5F">
        <w:rPr>
          <w:rFonts w:ascii="Arial" w:hAnsi="Arial" w:cs="Arial"/>
          <w:sz w:val="18"/>
          <w:szCs w:val="18"/>
          <w:lang w:val="ky-KG"/>
        </w:rPr>
        <w:t xml:space="preserve"> институтунун (DPI | ӨСИ)</w:t>
      </w:r>
    </w:p>
    <w:p w14:paraId="38B253CE" w14:textId="14BB9979" w:rsidR="00E85BCA" w:rsidRPr="00CC2E5F" w:rsidRDefault="004D435B" w:rsidP="00E85BCA">
      <w:pPr>
        <w:autoSpaceDE w:val="0"/>
        <w:autoSpaceDN w:val="0"/>
        <w:adjustRightInd w:val="0"/>
        <w:spacing w:after="0" w:line="240" w:lineRule="auto"/>
        <w:ind w:left="4248" w:firstLine="708"/>
        <w:rPr>
          <w:rFonts w:ascii="Arial" w:hAnsi="Arial" w:cs="Arial"/>
          <w:sz w:val="18"/>
          <w:szCs w:val="18"/>
          <w:lang w:val="ky-KG"/>
        </w:rPr>
      </w:pPr>
      <w:r w:rsidRPr="00CC2E5F">
        <w:rPr>
          <w:rFonts w:ascii="Arial" w:hAnsi="Arial" w:cs="Arial"/>
          <w:sz w:val="18"/>
          <w:szCs w:val="18"/>
          <w:lang w:val="ky-KG"/>
        </w:rPr>
        <w:t>маалыматтык саясат боюнча адиси</w:t>
      </w:r>
    </w:p>
    <w:p w14:paraId="2C45CC32" w14:textId="77777777" w:rsidR="00E85BCA" w:rsidRPr="00CC2E5F" w:rsidRDefault="00E85BCA" w:rsidP="00E85BCA">
      <w:pPr>
        <w:autoSpaceDE w:val="0"/>
        <w:autoSpaceDN w:val="0"/>
        <w:adjustRightInd w:val="0"/>
        <w:spacing w:after="0" w:line="240" w:lineRule="auto"/>
        <w:ind w:left="4248" w:firstLine="708"/>
        <w:rPr>
          <w:rFonts w:ascii="Arial" w:hAnsi="Arial" w:cs="Arial"/>
          <w:sz w:val="18"/>
          <w:szCs w:val="18"/>
          <w:lang w:val="ky-KG"/>
        </w:rPr>
      </w:pPr>
      <w:r w:rsidRPr="00CC2E5F">
        <w:rPr>
          <w:rFonts w:ascii="Arial" w:hAnsi="Arial" w:cs="Arial"/>
          <w:sz w:val="18"/>
          <w:szCs w:val="18"/>
          <w:lang w:val="ky-KG"/>
        </w:rPr>
        <w:t>Моб.: +996 (555) 313-385; +996 (770) 771-711</w:t>
      </w:r>
    </w:p>
    <w:p w14:paraId="0CB76326" w14:textId="090623A7" w:rsidR="00E85BCA" w:rsidRPr="00CC2E5F" w:rsidRDefault="00E85BCA" w:rsidP="00E85BCA">
      <w:pPr>
        <w:ind w:left="4248" w:firstLine="708"/>
        <w:rPr>
          <w:rStyle w:val="a5"/>
          <w:rFonts w:ascii="Arial" w:hAnsi="Arial" w:cs="Arial"/>
          <w:sz w:val="18"/>
          <w:szCs w:val="18"/>
          <w:lang w:val="ky-KG"/>
        </w:rPr>
      </w:pPr>
      <w:r w:rsidRPr="00CC2E5F">
        <w:rPr>
          <w:rFonts w:ascii="Arial" w:hAnsi="Arial" w:cs="Arial"/>
          <w:sz w:val="18"/>
          <w:szCs w:val="18"/>
          <w:lang w:val="ky-KG"/>
        </w:rPr>
        <w:t xml:space="preserve">Эл. </w:t>
      </w:r>
      <w:r w:rsidR="004D435B" w:rsidRPr="00CC2E5F">
        <w:rPr>
          <w:rFonts w:ascii="Arial" w:hAnsi="Arial" w:cs="Arial"/>
          <w:sz w:val="18"/>
          <w:szCs w:val="18"/>
          <w:lang w:val="ky-KG"/>
        </w:rPr>
        <w:t>дареги</w:t>
      </w:r>
      <w:r w:rsidRPr="00CC2E5F">
        <w:rPr>
          <w:rFonts w:ascii="Arial" w:hAnsi="Arial" w:cs="Arial"/>
          <w:sz w:val="18"/>
          <w:szCs w:val="18"/>
          <w:lang w:val="ky-KG"/>
        </w:rPr>
        <w:t xml:space="preserve">: </w:t>
      </w:r>
      <w:hyperlink r:id="rId8" w:history="1">
        <w:r w:rsidRPr="00CC2E5F">
          <w:rPr>
            <w:rStyle w:val="a5"/>
            <w:rFonts w:ascii="Arial" w:hAnsi="Arial" w:cs="Arial"/>
            <w:sz w:val="18"/>
            <w:szCs w:val="18"/>
            <w:lang w:val="ky-KG"/>
          </w:rPr>
          <w:t>NJamankulova@dpi.kg</w:t>
        </w:r>
      </w:hyperlink>
    </w:p>
    <w:p w14:paraId="72635921" w14:textId="77777777" w:rsidR="00F8606D" w:rsidRPr="00CC2E5F" w:rsidRDefault="00F8606D" w:rsidP="001378CC">
      <w:pPr>
        <w:autoSpaceDE w:val="0"/>
        <w:autoSpaceDN w:val="0"/>
        <w:adjustRightInd w:val="0"/>
        <w:spacing w:after="0" w:line="240" w:lineRule="auto"/>
        <w:jc w:val="both"/>
        <w:rPr>
          <w:rFonts w:ascii="Arial" w:hAnsi="Arial" w:cs="Arial"/>
          <w:b/>
          <w:bCs/>
          <w:i/>
          <w:iCs/>
          <w:sz w:val="18"/>
          <w:szCs w:val="18"/>
          <w:lang w:val="ky-KG"/>
        </w:rPr>
      </w:pPr>
    </w:p>
    <w:p w14:paraId="685F4D42" w14:textId="3C554F4F" w:rsidR="00E85BCA" w:rsidRPr="00CC2E5F" w:rsidRDefault="004D435B" w:rsidP="00CB0C0A">
      <w:pPr>
        <w:spacing w:after="0" w:line="240" w:lineRule="auto"/>
        <w:ind w:left="-284" w:right="-284"/>
        <w:jc w:val="center"/>
        <w:outlineLvl w:val="0"/>
        <w:rPr>
          <w:rFonts w:ascii="Arial" w:eastAsia="Calibri" w:hAnsi="Arial" w:cs="Arial"/>
          <w:b/>
          <w:color w:val="000000"/>
          <w:sz w:val="24"/>
          <w:szCs w:val="24"/>
          <w:lang w:val="ky-KG"/>
        </w:rPr>
      </w:pPr>
      <w:r w:rsidRPr="00CC2E5F">
        <w:rPr>
          <w:rFonts w:ascii="Arial" w:eastAsia="Times New Roman" w:hAnsi="Arial" w:cs="Arial"/>
          <w:b/>
          <w:bCs/>
          <w:color w:val="000000"/>
          <w:kern w:val="32"/>
          <w:sz w:val="24"/>
          <w:szCs w:val="24"/>
          <w:lang w:val="ky-KG"/>
        </w:rPr>
        <w:t>КЫРГЫЗСТАНДЫН ШААРЛАРЫНЫН МЭР</w:t>
      </w:r>
      <w:r w:rsidR="00EC3588">
        <w:rPr>
          <w:rFonts w:ascii="Arial" w:eastAsia="Times New Roman" w:hAnsi="Arial" w:cs="Arial"/>
          <w:b/>
          <w:bCs/>
          <w:color w:val="000000"/>
          <w:kern w:val="32"/>
          <w:sz w:val="24"/>
          <w:szCs w:val="24"/>
          <w:lang w:val="ky-KG"/>
        </w:rPr>
        <w:t>ИЯЛАРЫ</w:t>
      </w:r>
      <w:r w:rsidRPr="00CC2E5F">
        <w:rPr>
          <w:rFonts w:ascii="Arial" w:eastAsia="Times New Roman" w:hAnsi="Arial" w:cs="Arial"/>
          <w:b/>
          <w:bCs/>
          <w:color w:val="000000"/>
          <w:kern w:val="32"/>
          <w:sz w:val="24"/>
          <w:szCs w:val="24"/>
          <w:lang w:val="ky-KG"/>
        </w:rPr>
        <w:t xml:space="preserve"> КООМДУК УЮМДАРГА СОЦИАЛДЫК </w:t>
      </w:r>
      <w:r w:rsidR="00EE4A02">
        <w:rPr>
          <w:rFonts w:ascii="Arial" w:eastAsia="Times New Roman" w:hAnsi="Arial" w:cs="Arial"/>
          <w:b/>
          <w:bCs/>
          <w:color w:val="000000"/>
          <w:kern w:val="32"/>
          <w:sz w:val="24"/>
          <w:szCs w:val="24"/>
          <w:lang w:val="ky-KG"/>
        </w:rPr>
        <w:t xml:space="preserve">ДЕМИЛГЕЛЕРДИ </w:t>
      </w:r>
      <w:r w:rsidRPr="00CC2E5F">
        <w:rPr>
          <w:rFonts w:ascii="Arial" w:eastAsia="Times New Roman" w:hAnsi="Arial" w:cs="Arial"/>
          <w:b/>
          <w:bCs/>
          <w:color w:val="000000"/>
          <w:kern w:val="32"/>
          <w:sz w:val="24"/>
          <w:szCs w:val="24"/>
          <w:lang w:val="ky-KG"/>
        </w:rPr>
        <w:t>ЗАКАЗ КЫЛЫШУУДА</w:t>
      </w:r>
    </w:p>
    <w:p w14:paraId="2B23CA00" w14:textId="77777777" w:rsidR="00E85BCA" w:rsidRPr="00CC2E5F" w:rsidRDefault="00E85BCA" w:rsidP="00CB0C0A">
      <w:pPr>
        <w:spacing w:after="0" w:line="240" w:lineRule="auto"/>
        <w:ind w:left="-284" w:right="-284"/>
        <w:mirrorIndents/>
        <w:jc w:val="both"/>
        <w:rPr>
          <w:rFonts w:ascii="Arial" w:hAnsi="Arial" w:cs="Arial"/>
          <w:b/>
          <w:sz w:val="16"/>
          <w:szCs w:val="16"/>
          <w:lang w:val="ky-KG"/>
        </w:rPr>
      </w:pPr>
    </w:p>
    <w:p w14:paraId="1709207E" w14:textId="77777777" w:rsidR="00CB0C0A" w:rsidRPr="00CC2E5F" w:rsidRDefault="00CB0C0A" w:rsidP="00CB0C0A">
      <w:pPr>
        <w:spacing w:after="0" w:line="240" w:lineRule="auto"/>
        <w:ind w:left="-284" w:right="-284"/>
        <w:mirrorIndents/>
        <w:jc w:val="both"/>
        <w:rPr>
          <w:rFonts w:ascii="Arial" w:hAnsi="Arial" w:cs="Arial"/>
          <w:b/>
          <w:lang w:val="ky-KG"/>
        </w:rPr>
      </w:pPr>
    </w:p>
    <w:p w14:paraId="05F0A438" w14:textId="0320E7BA" w:rsidR="004D435B" w:rsidRPr="00CC2E5F" w:rsidRDefault="00674E4C" w:rsidP="00CB0C0A">
      <w:pPr>
        <w:spacing w:after="0" w:line="240" w:lineRule="auto"/>
        <w:ind w:left="-284" w:right="-284"/>
        <w:mirrorIndents/>
        <w:jc w:val="both"/>
        <w:rPr>
          <w:rFonts w:ascii="Arial" w:hAnsi="Arial" w:cs="Arial"/>
          <w:lang w:val="ky-KG"/>
        </w:rPr>
      </w:pPr>
      <w:r w:rsidRPr="00CC2E5F">
        <w:rPr>
          <w:rFonts w:ascii="Arial" w:hAnsi="Arial" w:cs="Arial"/>
          <w:b/>
          <w:lang w:val="ky-KG"/>
        </w:rPr>
        <w:t xml:space="preserve">Бишкек </w:t>
      </w:r>
      <w:r w:rsidR="004D435B" w:rsidRPr="00CC2E5F">
        <w:rPr>
          <w:rFonts w:ascii="Arial" w:hAnsi="Arial" w:cs="Arial"/>
          <w:b/>
          <w:lang w:val="ky-KG"/>
        </w:rPr>
        <w:t>–</w:t>
      </w:r>
      <w:r w:rsidRPr="00CC2E5F">
        <w:rPr>
          <w:rFonts w:ascii="Arial" w:hAnsi="Arial" w:cs="Arial"/>
          <w:b/>
          <w:lang w:val="ky-KG"/>
        </w:rPr>
        <w:t xml:space="preserve"> </w:t>
      </w:r>
      <w:r w:rsidR="004D435B" w:rsidRPr="00CC2E5F">
        <w:rPr>
          <w:rFonts w:ascii="Arial" w:hAnsi="Arial" w:cs="Arial"/>
          <w:lang w:val="ky-KG"/>
        </w:rPr>
        <w:t>2018-жылдын 2</w:t>
      </w:r>
      <w:r w:rsidR="00BF073E">
        <w:rPr>
          <w:rFonts w:ascii="Arial" w:hAnsi="Arial" w:cs="Arial"/>
          <w:lang w:val="ky-KG"/>
        </w:rPr>
        <w:t>9</w:t>
      </w:r>
      <w:r w:rsidR="004D435B" w:rsidRPr="00CC2E5F">
        <w:rPr>
          <w:rFonts w:ascii="Arial" w:hAnsi="Arial" w:cs="Arial"/>
          <w:lang w:val="ky-KG"/>
        </w:rPr>
        <w:t xml:space="preserve">-июнунда </w:t>
      </w:r>
      <w:r w:rsidR="005F7E93" w:rsidRPr="005F7E93">
        <w:rPr>
          <w:rFonts w:ascii="Arial" w:hAnsi="Arial" w:cs="Arial"/>
          <w:lang w:val="ky-KG"/>
        </w:rPr>
        <w:t>саат 11</w:t>
      </w:r>
      <w:r w:rsidR="005F7E93">
        <w:rPr>
          <w:rFonts w:ascii="Arial" w:hAnsi="Arial" w:cs="Arial"/>
          <w:lang w:val="ky-KG"/>
        </w:rPr>
        <w:t>:00</w:t>
      </w:r>
      <w:r w:rsidR="005F7E93" w:rsidRPr="005F7E93">
        <w:rPr>
          <w:rFonts w:ascii="Arial" w:hAnsi="Arial" w:cs="Arial"/>
          <w:lang w:val="ky-KG"/>
        </w:rPr>
        <w:t>-д</w:t>
      </w:r>
      <w:r w:rsidR="005F7E93">
        <w:rPr>
          <w:rFonts w:ascii="Arial" w:hAnsi="Arial" w:cs="Arial"/>
          <w:lang w:val="ky-KG"/>
        </w:rPr>
        <w:t>о</w:t>
      </w:r>
      <w:bookmarkStart w:id="0" w:name="_GoBack"/>
      <w:bookmarkEnd w:id="0"/>
      <w:r w:rsidR="005F7E93" w:rsidRPr="005F7E93">
        <w:rPr>
          <w:rFonts w:ascii="Arial" w:hAnsi="Arial" w:cs="Arial"/>
          <w:lang w:val="ky-KG"/>
        </w:rPr>
        <w:t xml:space="preserve"> «Кабар» маалымат агенттигинде </w:t>
      </w:r>
      <w:r w:rsidR="00724B14" w:rsidRPr="00CC2E5F">
        <w:rPr>
          <w:rFonts w:ascii="Arial" w:hAnsi="Arial" w:cs="Arial"/>
          <w:lang w:val="ky-KG"/>
        </w:rPr>
        <w:t xml:space="preserve">Кыргызстандын журналисттери үчүн пресс-сессия болот, анда </w:t>
      </w:r>
      <w:r w:rsidR="009C2EB6">
        <w:rPr>
          <w:rFonts w:ascii="Arial" w:hAnsi="Arial" w:cs="Arial"/>
          <w:lang w:val="ky-KG"/>
        </w:rPr>
        <w:t>журналисттер</w:t>
      </w:r>
      <w:r w:rsidR="00724B14" w:rsidRPr="00CC2E5F">
        <w:rPr>
          <w:rFonts w:ascii="Arial" w:hAnsi="Arial" w:cs="Arial"/>
          <w:lang w:val="ky-KG"/>
        </w:rPr>
        <w:t xml:space="preserve"> Баткен, Каракол жана Кочкор-Ата шаарларынын жетекчилеринен жарандык коом уюмдары үчүн “Мамлекеттик социалдык заказ (МСЗ) жөнүндө” КР Мыйзамынын алкагында коомдук-пайдалуу долбоорлорду ишке ашырууга конкурс тууралуу толук маалымат алышат.</w:t>
      </w:r>
    </w:p>
    <w:p w14:paraId="127003F1" w14:textId="77777777" w:rsidR="00724B14" w:rsidRPr="00CC2E5F" w:rsidRDefault="00724B14" w:rsidP="00CB0C0A">
      <w:pPr>
        <w:spacing w:after="0" w:line="240" w:lineRule="auto"/>
        <w:ind w:left="-284" w:right="-284"/>
        <w:mirrorIndents/>
        <w:jc w:val="both"/>
        <w:rPr>
          <w:rFonts w:ascii="Arial" w:hAnsi="Arial" w:cs="Arial"/>
          <w:lang w:val="ky-KG"/>
        </w:rPr>
      </w:pPr>
    </w:p>
    <w:p w14:paraId="27D039FD" w14:textId="58577942" w:rsidR="00724B14" w:rsidRPr="00CC2E5F" w:rsidRDefault="00E534DC" w:rsidP="00CB0C0A">
      <w:pPr>
        <w:spacing w:after="0" w:line="240" w:lineRule="auto"/>
        <w:ind w:left="-284" w:right="-284"/>
        <w:mirrorIndents/>
        <w:jc w:val="both"/>
        <w:rPr>
          <w:rFonts w:ascii="Arial" w:hAnsi="Arial" w:cs="Arial"/>
          <w:lang w:val="ky-KG"/>
        </w:rPr>
      </w:pPr>
      <w:r w:rsidRPr="00CC2E5F">
        <w:rPr>
          <w:rFonts w:ascii="Arial" w:hAnsi="Arial" w:cs="Arial"/>
          <w:lang w:val="ky-KG"/>
        </w:rPr>
        <w:t xml:space="preserve">Баткен, Каракол жана Кочкор-Ата шаарларынын мэриялары жарандык коомду артыкчылыктуу социалдык проблемаларды чечүүгө тартуу менен алар менен кызматташуунун жаңы формаларын ишке киргизүүдө </w:t>
      </w:r>
      <w:r w:rsidR="00A30375">
        <w:rPr>
          <w:rFonts w:ascii="Arial" w:hAnsi="Arial" w:cs="Arial"/>
          <w:lang w:val="ky-KG"/>
        </w:rPr>
        <w:t xml:space="preserve"> э</w:t>
      </w:r>
      <w:r w:rsidR="00A30375" w:rsidRPr="00CC2E5F">
        <w:rPr>
          <w:rFonts w:ascii="Arial" w:hAnsi="Arial" w:cs="Arial"/>
          <w:lang w:val="ky-KG"/>
        </w:rPr>
        <w:t>ң</w:t>
      </w:r>
      <w:r w:rsidR="00A30375">
        <w:rPr>
          <w:rFonts w:ascii="Arial" w:hAnsi="Arial" w:cs="Arial"/>
          <w:lang w:val="ky-KG"/>
        </w:rPr>
        <w:t xml:space="preserve">  алгачкы муниципалитеттерден болушат</w:t>
      </w:r>
      <w:r w:rsidRPr="00CC2E5F">
        <w:rPr>
          <w:rFonts w:ascii="Arial" w:hAnsi="Arial" w:cs="Arial"/>
          <w:lang w:val="ky-KG"/>
        </w:rPr>
        <w:t xml:space="preserve">. Баткен шаарынын мэриясы Баткен шаарындагы таштанды көйгөйүн стандарттуу эмес чыгармачылык менен чечүүнү сунуштай турган коммерциялык эмес уюмдарды кызматташууга чакырат, ал эми Кочкор-Ата шаарынын мэриясы болсо </w:t>
      </w:r>
      <w:r w:rsidR="00EF7215" w:rsidRPr="00CC2E5F">
        <w:rPr>
          <w:rFonts w:ascii="Arial" w:hAnsi="Arial" w:cs="Arial"/>
          <w:lang w:val="ky-KG"/>
        </w:rPr>
        <w:t xml:space="preserve">Кочкор-Ата шаарындагы оор турмуштук кырдаалга кабылган үй-бүлөлөрдөн чыккан өспүрүмдөрдүн проблемаларын чечүүнү издейт. Каракол шаарынын мэриясы </w:t>
      </w:r>
      <w:r w:rsidR="00B15B0E" w:rsidRPr="00CC2E5F">
        <w:rPr>
          <w:rFonts w:ascii="Arial" w:hAnsi="Arial" w:cs="Arial"/>
          <w:lang w:val="ky-KG"/>
        </w:rPr>
        <w:t>да өзүнүн артыкчылыктуу проблемаларын аныктаган: колдоосу жок аялдар, ден соолугунун мүмкүнчүлүгү чектелген балдар жана селсаяктар. Жергиликтүү бюджеттен каражаттар ушул проблемалардын бирин чечүүгө бөлүнгөн, аны алар коммерциялык эмес уюм менен өнөктөштүктө МСЗ аркылуу чечишет.</w:t>
      </w:r>
    </w:p>
    <w:p w14:paraId="40FE988B" w14:textId="77777777" w:rsidR="00E072DC" w:rsidRPr="00CC2E5F" w:rsidRDefault="00E072DC" w:rsidP="00CB0C0A">
      <w:pPr>
        <w:spacing w:after="0" w:line="240" w:lineRule="auto"/>
        <w:ind w:left="-284" w:right="-284"/>
        <w:mirrorIndents/>
        <w:jc w:val="both"/>
        <w:rPr>
          <w:rFonts w:ascii="Arial" w:hAnsi="Arial" w:cs="Arial"/>
          <w:lang w:val="ky-KG"/>
        </w:rPr>
      </w:pPr>
    </w:p>
    <w:p w14:paraId="28EA2675" w14:textId="4CB44E8B" w:rsidR="00B15B0E" w:rsidRPr="00CC2E5F" w:rsidRDefault="009147BE" w:rsidP="00CB0C0A">
      <w:pPr>
        <w:spacing w:after="0" w:line="240" w:lineRule="auto"/>
        <w:ind w:left="-284" w:right="-284"/>
        <w:mirrorIndents/>
        <w:jc w:val="both"/>
        <w:rPr>
          <w:rFonts w:ascii="Arial" w:hAnsi="Arial" w:cs="Arial"/>
          <w:lang w:val="ky-KG"/>
        </w:rPr>
      </w:pPr>
      <w:r w:rsidRPr="00CC2E5F">
        <w:rPr>
          <w:rFonts w:ascii="Arial" w:hAnsi="Arial" w:cs="Arial"/>
          <w:lang w:val="ky-KG"/>
        </w:rPr>
        <w:t>“</w:t>
      </w:r>
      <w:r w:rsidR="00B15B0E" w:rsidRPr="00CC2E5F">
        <w:rPr>
          <w:rFonts w:ascii="Arial" w:hAnsi="Arial" w:cs="Arial"/>
          <w:lang w:val="ky-KG"/>
        </w:rPr>
        <w:t xml:space="preserve">Биз </w:t>
      </w:r>
      <w:r w:rsidRPr="00CC2E5F">
        <w:rPr>
          <w:rFonts w:ascii="Arial" w:hAnsi="Arial" w:cs="Arial"/>
          <w:lang w:val="ky-KG"/>
        </w:rPr>
        <w:t xml:space="preserve">шаар тургундарынын таштандыга карата мамилесин өзгөртүүнү каалайбыз, бул чыгармачылык мамилени талап кыла турган оор маселе. Ошондуктан биз </w:t>
      </w:r>
      <w:r w:rsidR="003E4A29" w:rsidRPr="00CC2E5F">
        <w:rPr>
          <w:rFonts w:ascii="Arial" w:hAnsi="Arial" w:cs="Arial"/>
          <w:lang w:val="ky-KG"/>
        </w:rPr>
        <w:t>жардам сурап өкмөттүк эмес уюмдарга кайрылууну чечтик. Биз ушундай өнөктөштүк Баткенди өнүктүрүү жана анын көптөгөн проблемаларын чечүү үчүн мэриянын, шаардык кеңештин жана коомдук жана коммерциялык уюмдардын атынан шаар тургундарынын узак мөөнөттүү биргелешкен ишин курууда алгачкы кадам болот деп ишенебиз”, - дейт Баткен шаарынын башчысы, мэр Мамыржан Рахимов.</w:t>
      </w:r>
    </w:p>
    <w:p w14:paraId="039D82EC" w14:textId="77777777" w:rsidR="003E4A29" w:rsidRPr="00CC2E5F" w:rsidRDefault="003E4A29" w:rsidP="00CB0C0A">
      <w:pPr>
        <w:spacing w:after="0" w:line="240" w:lineRule="auto"/>
        <w:ind w:left="-284" w:right="-284"/>
        <w:mirrorIndents/>
        <w:jc w:val="both"/>
        <w:rPr>
          <w:rFonts w:ascii="Arial" w:hAnsi="Arial" w:cs="Arial"/>
          <w:lang w:val="ky-KG"/>
        </w:rPr>
      </w:pPr>
    </w:p>
    <w:p w14:paraId="3C361289" w14:textId="0BBEDF3F" w:rsidR="003E4A29" w:rsidRPr="00CC2E5F" w:rsidRDefault="00BC1896" w:rsidP="00CB0C0A">
      <w:pPr>
        <w:spacing w:after="0" w:line="240" w:lineRule="auto"/>
        <w:ind w:left="-284" w:right="-284"/>
        <w:mirrorIndents/>
        <w:jc w:val="both"/>
        <w:rPr>
          <w:rFonts w:ascii="Arial" w:hAnsi="Arial" w:cs="Arial"/>
          <w:lang w:val="ky-KG"/>
        </w:rPr>
      </w:pPr>
      <w:r w:rsidRPr="00CC2E5F">
        <w:rPr>
          <w:rFonts w:ascii="Arial" w:hAnsi="Arial" w:cs="Arial"/>
          <w:lang w:val="ky-KG"/>
        </w:rPr>
        <w:t xml:space="preserve">Кочкор-Ата шаарынын мэриясынын аппарат жетекчиси Чыныгүл Турдуматова төмөнкүлөрдү белгилеп өттү: “Биз </w:t>
      </w:r>
      <w:r w:rsidR="00A25B79" w:rsidRPr="00CC2E5F">
        <w:rPr>
          <w:rFonts w:ascii="Arial" w:hAnsi="Arial" w:cs="Arial"/>
          <w:lang w:val="ky-KG"/>
        </w:rPr>
        <w:t>үй-бүлө жана мектеп аркылуу таасир этүүнүн салттуу методдору менен гана өспүрүмдөрдүн жүрүм-турумун өзгөртүүгө</w:t>
      </w:r>
      <w:r w:rsidR="00A43BF7" w:rsidRPr="00CC2E5F">
        <w:rPr>
          <w:rFonts w:ascii="Arial" w:hAnsi="Arial" w:cs="Arial"/>
          <w:lang w:val="ky-KG"/>
        </w:rPr>
        <w:t xml:space="preserve"> жетишүү абдан оор деп чечтик. Алардын массалык маданиятта, көчөдө баалуулуктары башкада. Ошондуктан биз жарандык коом уюмдарына кайрылууну чечтик, алар оор турмуштук кырдаалга кабылган өспүрүмдөргө жашоосунда багыт алууда, ийгиликке жана өнүгүүгө карай жолду тандап алууда жардам бериши үчүн аларга таасир этүүнүн стандарттуу эмес инновациялык мамиле кылууларды сунуш кылышат. КЭУда долбоорду заказ кылуу – бул биз үчүн жаңы тажрыйба, кызматташтык кандай болооруна тынч</w:t>
      </w:r>
      <w:r w:rsidR="00A30375">
        <w:rPr>
          <w:rFonts w:ascii="Arial" w:hAnsi="Arial" w:cs="Arial"/>
          <w:lang w:val="ky-KG"/>
        </w:rPr>
        <w:t>сызданып  турабыз</w:t>
      </w:r>
      <w:r w:rsidR="00A43BF7" w:rsidRPr="00CC2E5F">
        <w:rPr>
          <w:rFonts w:ascii="Arial" w:hAnsi="Arial" w:cs="Arial"/>
          <w:lang w:val="ky-KG"/>
        </w:rPr>
        <w:t>, бирок жакшы натыйжаны күтүп турабыз”.</w:t>
      </w:r>
    </w:p>
    <w:p w14:paraId="26FD0EAE" w14:textId="77777777" w:rsidR="00A43BF7" w:rsidRPr="00CC2E5F" w:rsidRDefault="00A43BF7" w:rsidP="00CB0C0A">
      <w:pPr>
        <w:spacing w:after="0" w:line="240" w:lineRule="auto"/>
        <w:ind w:left="-284" w:right="-284"/>
        <w:mirrorIndents/>
        <w:jc w:val="both"/>
        <w:rPr>
          <w:rFonts w:ascii="Arial" w:hAnsi="Arial" w:cs="Arial"/>
          <w:lang w:val="ky-KG"/>
        </w:rPr>
      </w:pPr>
    </w:p>
    <w:p w14:paraId="1DE8E39E" w14:textId="66F292E3" w:rsidR="00A43BF7" w:rsidRPr="00CC2E5F" w:rsidRDefault="00A43BF7" w:rsidP="00CB0C0A">
      <w:pPr>
        <w:spacing w:after="0" w:line="240" w:lineRule="auto"/>
        <w:ind w:left="-284" w:right="-284"/>
        <w:mirrorIndents/>
        <w:jc w:val="both"/>
        <w:rPr>
          <w:rFonts w:ascii="Arial" w:hAnsi="Arial" w:cs="Arial"/>
          <w:lang w:val="ky-KG"/>
        </w:rPr>
      </w:pPr>
      <w:r w:rsidRPr="00CC2E5F">
        <w:rPr>
          <w:rFonts w:ascii="Arial" w:hAnsi="Arial" w:cs="Arial"/>
          <w:lang w:val="ky-KG"/>
        </w:rPr>
        <w:t xml:space="preserve">2017-жылы “Мамлекеттик социалдык заказ (МСЗ) жөнүндө” Мыйзамдын жаңы редакциясы кабыл алынган жана үч шаар </w:t>
      </w:r>
      <w:r w:rsidR="00332E01" w:rsidRPr="00CC2E5F">
        <w:rPr>
          <w:rFonts w:ascii="Arial" w:hAnsi="Arial" w:cs="Arial"/>
          <w:lang w:val="ky-KG"/>
        </w:rPr>
        <w:t>МСЗн</w:t>
      </w:r>
      <w:r w:rsidR="001031F0">
        <w:rPr>
          <w:rFonts w:ascii="Arial" w:hAnsi="Arial" w:cs="Arial"/>
          <w:lang w:val="ky-KG"/>
        </w:rPr>
        <w:t>ы</w:t>
      </w:r>
      <w:r w:rsidR="00332E01" w:rsidRPr="00CC2E5F">
        <w:rPr>
          <w:rFonts w:ascii="Arial" w:hAnsi="Arial" w:cs="Arial"/>
          <w:lang w:val="ky-KG"/>
        </w:rPr>
        <w:t xml:space="preserve"> муниципалдык деңгээлде ишке ашырууда жол </w:t>
      </w:r>
      <w:r w:rsidR="00332E01" w:rsidRPr="00CC2E5F">
        <w:rPr>
          <w:rFonts w:ascii="Arial" w:hAnsi="Arial" w:cs="Arial"/>
          <w:lang w:val="ky-KG"/>
        </w:rPr>
        <w:lastRenderedPageBreak/>
        <w:t xml:space="preserve">салуучулардан болуп калды. </w:t>
      </w:r>
      <w:r w:rsidR="00FE451F" w:rsidRPr="00CC2E5F">
        <w:rPr>
          <w:rFonts w:ascii="Arial" w:hAnsi="Arial" w:cs="Arial"/>
          <w:lang w:val="ky-KG"/>
        </w:rPr>
        <w:t xml:space="preserve">Баткен, Каракол жана Кочкор-Ата шаарларынын мэриялары USAIDдин Биргелешип башкаруу </w:t>
      </w:r>
      <w:r w:rsidR="00FE451F" w:rsidRPr="00CC2E5F">
        <w:rPr>
          <w:rFonts w:ascii="Arial" w:hAnsi="Arial" w:cs="Arial"/>
          <w:color w:val="000000"/>
          <w:szCs w:val="24"/>
          <w:lang w:val="ky-KG"/>
        </w:rPr>
        <w:t>программа</w:t>
      </w:r>
      <w:r w:rsidR="00FE451F" w:rsidRPr="00CC2E5F">
        <w:rPr>
          <w:rFonts w:ascii="Arial" w:hAnsi="Arial" w:cs="Arial"/>
          <w:lang w:val="ky-KG"/>
        </w:rPr>
        <w:t xml:space="preserve">сынын колдоосунда Өнүктүрүү саясат институту (ӨСИ) тарабынан ишке ашырылуучу “Эмгек жана социалдык өнүктүрүү министрлигинин социалдык заказды ишке ашыруу боюнча потенциалын чыңдоо” долбоорунун өнөктөштөрү болуп калышты. ӨСИ </w:t>
      </w:r>
      <w:r w:rsidR="00B601BB" w:rsidRPr="00CC2E5F">
        <w:rPr>
          <w:rFonts w:ascii="Arial" w:hAnsi="Arial" w:cs="Arial"/>
          <w:lang w:val="ky-KG"/>
        </w:rPr>
        <w:t>артыкчылыктуу проблемаларды аныктоодон баштап жана КЭУларды тандоо жана долбоордун аткарылышына мониторинг жүргүзүү менен аяктап, ишке ашыруунун бардык этаптарында жергиликтүү өз алдын</w:t>
      </w:r>
      <w:r w:rsidR="00B1183F">
        <w:rPr>
          <w:rFonts w:ascii="Arial" w:hAnsi="Arial" w:cs="Arial"/>
          <w:lang w:val="ky-KG"/>
        </w:rPr>
        <w:t>ча</w:t>
      </w:r>
      <w:r w:rsidR="00B601BB" w:rsidRPr="00CC2E5F">
        <w:rPr>
          <w:rFonts w:ascii="Arial" w:hAnsi="Arial" w:cs="Arial"/>
          <w:lang w:val="ky-KG"/>
        </w:rPr>
        <w:t xml:space="preserve"> башкаруу органдарына консультациялык колдоо көрсөтөт.</w:t>
      </w:r>
    </w:p>
    <w:p w14:paraId="261FE016" w14:textId="77777777" w:rsidR="00CB0C0A" w:rsidRPr="00CC2E5F" w:rsidRDefault="00CB0C0A" w:rsidP="00CB0C0A">
      <w:pPr>
        <w:spacing w:after="0" w:line="240" w:lineRule="auto"/>
        <w:ind w:left="-284" w:right="-284"/>
        <w:mirrorIndents/>
        <w:jc w:val="both"/>
        <w:rPr>
          <w:rFonts w:ascii="Arial" w:hAnsi="Arial" w:cs="Arial"/>
          <w:lang w:val="ky-KG"/>
        </w:rPr>
      </w:pPr>
    </w:p>
    <w:p w14:paraId="2FE465C3" w14:textId="7B545E81" w:rsidR="001378CC" w:rsidRPr="007A38AA" w:rsidRDefault="005F7E93" w:rsidP="00EC3588">
      <w:pPr>
        <w:spacing w:after="0" w:line="240" w:lineRule="auto"/>
        <w:ind w:left="-284" w:right="-284"/>
        <w:mirrorIndents/>
        <w:jc w:val="both"/>
        <w:rPr>
          <w:rFonts w:ascii="Arial" w:hAnsi="Arial" w:cs="Arial"/>
          <w:lang w:val="ky-KG"/>
        </w:rPr>
      </w:pPr>
      <w:hyperlink r:id="rId9" w:tgtFrame="_blank" w:history="1">
        <w:r w:rsidR="00B601BB" w:rsidRPr="00CC2E5F">
          <w:rPr>
            <w:rStyle w:val="a5"/>
            <w:rFonts w:ascii="Arial" w:hAnsi="Arial" w:cs="Arial"/>
            <w:lang w:val="ky-KG"/>
          </w:rPr>
          <w:t xml:space="preserve">Биргелешип башкаруу программасы </w:t>
        </w:r>
        <w:r w:rsidR="001378CC" w:rsidRPr="00CC2E5F">
          <w:rPr>
            <w:rStyle w:val="a5"/>
            <w:rFonts w:ascii="Arial" w:hAnsi="Arial" w:cs="Arial"/>
            <w:lang w:val="ky-KG"/>
          </w:rPr>
          <w:t>(</w:t>
        </w:r>
        <w:r w:rsidR="00B601BB" w:rsidRPr="00CC2E5F">
          <w:rPr>
            <w:rStyle w:val="a5"/>
            <w:rFonts w:ascii="Arial" w:hAnsi="Arial" w:cs="Arial"/>
            <w:lang w:val="ky-KG"/>
          </w:rPr>
          <w:t>ББП</w:t>
        </w:r>
        <w:r w:rsidR="001378CC" w:rsidRPr="00CC2E5F">
          <w:rPr>
            <w:rStyle w:val="a5"/>
            <w:rFonts w:ascii="Arial" w:hAnsi="Arial" w:cs="Arial"/>
            <w:lang w:val="ky-KG"/>
          </w:rPr>
          <w:t>)</w:t>
        </w:r>
      </w:hyperlink>
      <w:r w:rsidR="001378CC" w:rsidRPr="00CC2E5F">
        <w:rPr>
          <w:rFonts w:ascii="Arial" w:hAnsi="Arial" w:cs="Arial"/>
          <w:lang w:val="ky-KG"/>
        </w:rPr>
        <w:t xml:space="preserve"> </w:t>
      </w:r>
      <w:r w:rsidR="00CC2E5F" w:rsidRPr="00CC2E5F">
        <w:rPr>
          <w:rFonts w:ascii="Arial" w:hAnsi="Arial" w:cs="Arial"/>
          <w:lang w:val="ky-KG"/>
        </w:rPr>
        <w:t xml:space="preserve">жарандык коомдун, </w:t>
      </w:r>
      <w:r w:rsidR="00EC3588">
        <w:rPr>
          <w:rFonts w:ascii="Arial" w:hAnsi="Arial" w:cs="Arial"/>
          <w:lang w:val="ky-KG"/>
        </w:rPr>
        <w:t xml:space="preserve">менчик сектордун жана </w:t>
      </w:r>
      <w:r w:rsidR="00EC3588" w:rsidRPr="00EC3588">
        <w:rPr>
          <w:rFonts w:ascii="Arial" w:hAnsi="Arial" w:cs="Arial"/>
          <w:lang w:val="ky-KG"/>
        </w:rPr>
        <w:t>Кыргыз Республикасынын</w:t>
      </w:r>
      <w:r w:rsidR="00EC3588">
        <w:rPr>
          <w:rFonts w:ascii="Arial" w:hAnsi="Arial" w:cs="Arial"/>
          <w:lang w:val="ky-KG"/>
        </w:rPr>
        <w:t xml:space="preserve"> Өкмөтүнүн ортосундагы эффективдүү кызматташтыкка көмөк көрсөтөт. </w:t>
      </w:r>
      <w:r w:rsidR="00EC3588" w:rsidRPr="00EC3588">
        <w:rPr>
          <w:rFonts w:ascii="Arial" w:hAnsi="Arial" w:cs="Arial"/>
          <w:color w:val="000000"/>
          <w:szCs w:val="24"/>
          <w:lang w:val="ky-KG"/>
        </w:rPr>
        <w:t>Программа</w:t>
      </w:r>
      <w:r w:rsidR="00EC3588">
        <w:rPr>
          <w:rFonts w:ascii="Arial" w:hAnsi="Arial" w:cs="Arial"/>
          <w:lang w:val="ky-KG"/>
        </w:rPr>
        <w:t xml:space="preserve"> АКШнын Эл аралык өнүгүү </w:t>
      </w:r>
      <w:r w:rsidR="00EC3588" w:rsidRPr="00EC3588">
        <w:rPr>
          <w:rFonts w:ascii="Arial" w:hAnsi="Arial" w:cs="Arial"/>
          <w:lang w:val="ky-KG"/>
        </w:rPr>
        <w:t>боюнча</w:t>
      </w:r>
      <w:r w:rsidR="00EC3588">
        <w:rPr>
          <w:rFonts w:ascii="Arial" w:hAnsi="Arial" w:cs="Arial"/>
          <w:lang w:val="ky-KG"/>
        </w:rPr>
        <w:t xml:space="preserve"> агенттиги (</w:t>
      </w:r>
      <w:r w:rsidR="00EC3588" w:rsidRPr="00CC2E5F">
        <w:rPr>
          <w:rFonts w:ascii="Arial" w:hAnsi="Arial" w:cs="Arial"/>
          <w:lang w:val="ky-KG"/>
        </w:rPr>
        <w:t>USAID</w:t>
      </w:r>
      <w:r w:rsidR="00EC3588">
        <w:rPr>
          <w:rFonts w:ascii="Arial" w:hAnsi="Arial" w:cs="Arial"/>
          <w:lang w:val="ky-KG"/>
        </w:rPr>
        <w:t xml:space="preserve">) </w:t>
      </w:r>
      <w:r w:rsidR="00EC3588" w:rsidRPr="00EC3588">
        <w:rPr>
          <w:rFonts w:ascii="Arial" w:hAnsi="Arial" w:cs="Arial"/>
          <w:lang w:val="ky-KG"/>
        </w:rPr>
        <w:t>тарабынан</w:t>
      </w:r>
      <w:r w:rsidR="00EC3588">
        <w:rPr>
          <w:rFonts w:ascii="Arial" w:hAnsi="Arial" w:cs="Arial"/>
          <w:lang w:val="ky-KG"/>
        </w:rPr>
        <w:t xml:space="preserve"> каржыланган жана Ист-Вест Менеджмент Институту</w:t>
      </w:r>
      <w:r w:rsidR="00EC3588" w:rsidRPr="00EC3588">
        <w:rPr>
          <w:rFonts w:ascii="Arial" w:hAnsi="Arial" w:cs="Arial"/>
          <w:lang w:val="ky-KG"/>
        </w:rPr>
        <w:t xml:space="preserve"> (EWMI</w:t>
      </w:r>
      <w:r w:rsidR="00EC3588">
        <w:rPr>
          <w:rFonts w:ascii="Arial" w:hAnsi="Arial" w:cs="Arial"/>
          <w:lang w:val="ky-KG"/>
        </w:rPr>
        <w:t xml:space="preserve">) </w:t>
      </w:r>
      <w:r w:rsidR="00EC3588" w:rsidRPr="00EC3588">
        <w:rPr>
          <w:rFonts w:ascii="Arial" w:hAnsi="Arial" w:cs="Arial"/>
          <w:lang w:val="ky-KG"/>
        </w:rPr>
        <w:t>тарабынан</w:t>
      </w:r>
      <w:r w:rsidR="00EC3588">
        <w:rPr>
          <w:rFonts w:ascii="Arial" w:hAnsi="Arial" w:cs="Arial"/>
          <w:lang w:val="ky-KG"/>
        </w:rPr>
        <w:t xml:space="preserve"> ишке ашырылууда.</w:t>
      </w:r>
    </w:p>
    <w:sectPr w:rsidR="001378CC" w:rsidRPr="007A38AA" w:rsidSect="00F8606D">
      <w:pgSz w:w="11906" w:h="16838"/>
      <w:pgMar w:top="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06D"/>
    <w:rsid w:val="0000066A"/>
    <w:rsid w:val="00055837"/>
    <w:rsid w:val="00063553"/>
    <w:rsid w:val="00072F31"/>
    <w:rsid w:val="00086838"/>
    <w:rsid w:val="000A7D7F"/>
    <w:rsid w:val="001031F0"/>
    <w:rsid w:val="00103F5C"/>
    <w:rsid w:val="00130B68"/>
    <w:rsid w:val="001377B0"/>
    <w:rsid w:val="001378CC"/>
    <w:rsid w:val="00152171"/>
    <w:rsid w:val="0019084C"/>
    <w:rsid w:val="00194897"/>
    <w:rsid w:val="0019580E"/>
    <w:rsid w:val="001E299E"/>
    <w:rsid w:val="0020358A"/>
    <w:rsid w:val="002043CF"/>
    <w:rsid w:val="00207B47"/>
    <w:rsid w:val="00273271"/>
    <w:rsid w:val="00276D74"/>
    <w:rsid w:val="002A3803"/>
    <w:rsid w:val="002B433E"/>
    <w:rsid w:val="002C5FA7"/>
    <w:rsid w:val="002E21F0"/>
    <w:rsid w:val="002E2353"/>
    <w:rsid w:val="002F3C59"/>
    <w:rsid w:val="00301F97"/>
    <w:rsid w:val="00327F8A"/>
    <w:rsid w:val="00332E01"/>
    <w:rsid w:val="00363A96"/>
    <w:rsid w:val="00367AB9"/>
    <w:rsid w:val="00373C91"/>
    <w:rsid w:val="003A52B8"/>
    <w:rsid w:val="003D31EC"/>
    <w:rsid w:val="003E4A29"/>
    <w:rsid w:val="003E6697"/>
    <w:rsid w:val="004C5013"/>
    <w:rsid w:val="004D435B"/>
    <w:rsid w:val="004F74AF"/>
    <w:rsid w:val="00527506"/>
    <w:rsid w:val="00535992"/>
    <w:rsid w:val="0053755B"/>
    <w:rsid w:val="005443B1"/>
    <w:rsid w:val="005510A9"/>
    <w:rsid w:val="00552BD7"/>
    <w:rsid w:val="005556BA"/>
    <w:rsid w:val="00582EFC"/>
    <w:rsid w:val="0058653D"/>
    <w:rsid w:val="005A68AA"/>
    <w:rsid w:val="005B7716"/>
    <w:rsid w:val="005C5CCC"/>
    <w:rsid w:val="005E6214"/>
    <w:rsid w:val="005E79E2"/>
    <w:rsid w:val="005E7B40"/>
    <w:rsid w:val="005F7E93"/>
    <w:rsid w:val="006568DF"/>
    <w:rsid w:val="00672342"/>
    <w:rsid w:val="00674E4C"/>
    <w:rsid w:val="00685DF0"/>
    <w:rsid w:val="006A54AA"/>
    <w:rsid w:val="006A65B2"/>
    <w:rsid w:val="006D0D31"/>
    <w:rsid w:val="006E776A"/>
    <w:rsid w:val="006E7C2A"/>
    <w:rsid w:val="00723AF8"/>
    <w:rsid w:val="00724B14"/>
    <w:rsid w:val="00753462"/>
    <w:rsid w:val="00773183"/>
    <w:rsid w:val="00773BF6"/>
    <w:rsid w:val="00782E0E"/>
    <w:rsid w:val="007902FF"/>
    <w:rsid w:val="007A0385"/>
    <w:rsid w:val="007A38AA"/>
    <w:rsid w:val="007B5F81"/>
    <w:rsid w:val="007F1F4B"/>
    <w:rsid w:val="00800255"/>
    <w:rsid w:val="008136DD"/>
    <w:rsid w:val="00826315"/>
    <w:rsid w:val="0084004F"/>
    <w:rsid w:val="00845137"/>
    <w:rsid w:val="0085008C"/>
    <w:rsid w:val="0085379A"/>
    <w:rsid w:val="008E1D09"/>
    <w:rsid w:val="008F2E3A"/>
    <w:rsid w:val="00904A26"/>
    <w:rsid w:val="009147BE"/>
    <w:rsid w:val="00950232"/>
    <w:rsid w:val="00954F2A"/>
    <w:rsid w:val="009671F9"/>
    <w:rsid w:val="00984362"/>
    <w:rsid w:val="009B1B9D"/>
    <w:rsid w:val="009C2EB6"/>
    <w:rsid w:val="00A10F4D"/>
    <w:rsid w:val="00A25B79"/>
    <w:rsid w:val="00A30375"/>
    <w:rsid w:val="00A43BF7"/>
    <w:rsid w:val="00A724BA"/>
    <w:rsid w:val="00A81EC7"/>
    <w:rsid w:val="00AB421E"/>
    <w:rsid w:val="00AD07C4"/>
    <w:rsid w:val="00AE7B61"/>
    <w:rsid w:val="00B10AE5"/>
    <w:rsid w:val="00B1183F"/>
    <w:rsid w:val="00B15B0E"/>
    <w:rsid w:val="00B601BB"/>
    <w:rsid w:val="00B85314"/>
    <w:rsid w:val="00BC1700"/>
    <w:rsid w:val="00BC1896"/>
    <w:rsid w:val="00BC7CCE"/>
    <w:rsid w:val="00BD578B"/>
    <w:rsid w:val="00BF073E"/>
    <w:rsid w:val="00C10031"/>
    <w:rsid w:val="00C37F52"/>
    <w:rsid w:val="00C7234E"/>
    <w:rsid w:val="00CB08EE"/>
    <w:rsid w:val="00CB0C0A"/>
    <w:rsid w:val="00CC2396"/>
    <w:rsid w:val="00CC2E5F"/>
    <w:rsid w:val="00D072E1"/>
    <w:rsid w:val="00D64799"/>
    <w:rsid w:val="00D77B09"/>
    <w:rsid w:val="00D77B3E"/>
    <w:rsid w:val="00D966ED"/>
    <w:rsid w:val="00DA0854"/>
    <w:rsid w:val="00DA6B26"/>
    <w:rsid w:val="00DB01D5"/>
    <w:rsid w:val="00DC1761"/>
    <w:rsid w:val="00E072DC"/>
    <w:rsid w:val="00E14132"/>
    <w:rsid w:val="00E41E6F"/>
    <w:rsid w:val="00E534DC"/>
    <w:rsid w:val="00E6665E"/>
    <w:rsid w:val="00E70563"/>
    <w:rsid w:val="00E85BCA"/>
    <w:rsid w:val="00E87960"/>
    <w:rsid w:val="00EA0650"/>
    <w:rsid w:val="00EA4DB2"/>
    <w:rsid w:val="00EC3588"/>
    <w:rsid w:val="00ED6EC2"/>
    <w:rsid w:val="00EE42C2"/>
    <w:rsid w:val="00EE4A02"/>
    <w:rsid w:val="00EF1D9E"/>
    <w:rsid w:val="00EF7215"/>
    <w:rsid w:val="00F12337"/>
    <w:rsid w:val="00F26F26"/>
    <w:rsid w:val="00F30EDC"/>
    <w:rsid w:val="00F42C86"/>
    <w:rsid w:val="00F4485B"/>
    <w:rsid w:val="00F7619A"/>
    <w:rsid w:val="00F8606D"/>
    <w:rsid w:val="00FA6EE2"/>
    <w:rsid w:val="00FE451F"/>
    <w:rsid w:val="00FE5B53"/>
    <w:rsid w:val="00FF3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83AA"/>
  <w15:docId w15:val="{2FEB19F4-747C-426B-B2F3-1D7E6B98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y-K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8CC"/>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8606D"/>
    <w:pPr>
      <w:spacing w:after="0" w:line="240" w:lineRule="auto"/>
    </w:pPr>
    <w:rPr>
      <w:rFonts w:ascii="Arial" w:hAnsi="Arial" w:cs="Arial"/>
      <w:color w:val="305288"/>
      <w:sz w:val="84"/>
      <w:szCs w:val="84"/>
    </w:rPr>
  </w:style>
  <w:style w:type="character" w:customStyle="1" w:styleId="a4">
    <w:name w:val="Название Знак"/>
    <w:basedOn w:val="a0"/>
    <w:link w:val="a3"/>
    <w:uiPriority w:val="10"/>
    <w:rsid w:val="00F8606D"/>
    <w:rPr>
      <w:rFonts w:ascii="Arial" w:hAnsi="Arial" w:cs="Arial"/>
      <w:color w:val="305288"/>
      <w:sz w:val="84"/>
      <w:szCs w:val="84"/>
      <w:lang w:val="en-US"/>
    </w:rPr>
  </w:style>
  <w:style w:type="character" w:styleId="a5">
    <w:name w:val="Hyperlink"/>
    <w:basedOn w:val="a0"/>
    <w:uiPriority w:val="99"/>
    <w:unhideWhenUsed/>
    <w:rsid w:val="00F8606D"/>
    <w:rPr>
      <w:color w:val="0563C1" w:themeColor="hyperlink"/>
      <w:u w:val="single"/>
    </w:rPr>
  </w:style>
  <w:style w:type="paragraph" w:styleId="a6">
    <w:name w:val="header"/>
    <w:basedOn w:val="a"/>
    <w:link w:val="a7"/>
    <w:uiPriority w:val="99"/>
    <w:rsid w:val="00F8606D"/>
    <w:pPr>
      <w:tabs>
        <w:tab w:val="center" w:pos="4844"/>
        <w:tab w:val="right" w:pos="9689"/>
      </w:tabs>
      <w:spacing w:after="0" w:line="240" w:lineRule="auto"/>
    </w:pPr>
    <w:rPr>
      <w:rFonts w:ascii="Calibri" w:eastAsia="Calibri" w:hAnsi="Calibri" w:cs="Times New Roman"/>
      <w:lang w:val="ru-RU"/>
    </w:rPr>
  </w:style>
  <w:style w:type="character" w:customStyle="1" w:styleId="a7">
    <w:name w:val="Верхний колонтитул Знак"/>
    <w:basedOn w:val="a0"/>
    <w:link w:val="a6"/>
    <w:uiPriority w:val="99"/>
    <w:rsid w:val="00F8606D"/>
    <w:rPr>
      <w:rFonts w:ascii="Calibri" w:eastAsia="Calibri" w:hAnsi="Calibri" w:cs="Times New Roman"/>
      <w:lang w:val="ru-RU"/>
    </w:rPr>
  </w:style>
  <w:style w:type="paragraph" w:styleId="a8">
    <w:name w:val="Balloon Text"/>
    <w:basedOn w:val="a"/>
    <w:link w:val="a9"/>
    <w:uiPriority w:val="99"/>
    <w:semiHidden/>
    <w:unhideWhenUsed/>
    <w:rsid w:val="008136D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136DD"/>
    <w:rPr>
      <w:rFonts w:ascii="Tahoma" w:hAnsi="Tahoma" w:cs="Tahoma"/>
      <w:sz w:val="16"/>
      <w:szCs w:val="16"/>
      <w:lang w:val="en-US"/>
    </w:rPr>
  </w:style>
  <w:style w:type="paragraph" w:styleId="aa">
    <w:name w:val="Normal (Web)"/>
    <w:basedOn w:val="a"/>
    <w:uiPriority w:val="99"/>
    <w:unhideWhenUsed/>
    <w:rsid w:val="005556BA"/>
    <w:pPr>
      <w:spacing w:before="100" w:beforeAutospacing="1" w:after="100" w:afterAutospacing="1" w:line="240" w:lineRule="auto"/>
    </w:pPr>
    <w:rPr>
      <w:rFonts w:ascii="Times New Roman" w:eastAsia="Times New Roman" w:hAnsi="Times New Roman" w:cs="Times New Roman"/>
      <w:sz w:val="24"/>
      <w:szCs w:val="24"/>
      <w:lang w:val="ky-KG" w:eastAsia="ky-KG"/>
    </w:rPr>
  </w:style>
  <w:style w:type="character" w:styleId="ab">
    <w:name w:val="annotation reference"/>
    <w:basedOn w:val="a0"/>
    <w:uiPriority w:val="99"/>
    <w:semiHidden/>
    <w:unhideWhenUsed/>
    <w:rsid w:val="00103F5C"/>
    <w:rPr>
      <w:sz w:val="16"/>
      <w:szCs w:val="16"/>
    </w:rPr>
  </w:style>
  <w:style w:type="paragraph" w:styleId="ac">
    <w:name w:val="annotation text"/>
    <w:basedOn w:val="a"/>
    <w:link w:val="ad"/>
    <w:uiPriority w:val="99"/>
    <w:semiHidden/>
    <w:unhideWhenUsed/>
    <w:rsid w:val="00103F5C"/>
    <w:pPr>
      <w:spacing w:line="240" w:lineRule="auto"/>
    </w:pPr>
    <w:rPr>
      <w:sz w:val="20"/>
      <w:szCs w:val="20"/>
    </w:rPr>
  </w:style>
  <w:style w:type="character" w:customStyle="1" w:styleId="ad">
    <w:name w:val="Текст примечания Знак"/>
    <w:basedOn w:val="a0"/>
    <w:link w:val="ac"/>
    <w:uiPriority w:val="99"/>
    <w:semiHidden/>
    <w:rsid w:val="00103F5C"/>
    <w:rPr>
      <w:sz w:val="20"/>
      <w:szCs w:val="20"/>
      <w:lang w:val="en-US"/>
    </w:rPr>
  </w:style>
  <w:style w:type="paragraph" w:styleId="ae">
    <w:name w:val="annotation subject"/>
    <w:basedOn w:val="ac"/>
    <w:next w:val="ac"/>
    <w:link w:val="af"/>
    <w:uiPriority w:val="99"/>
    <w:semiHidden/>
    <w:unhideWhenUsed/>
    <w:rsid w:val="00103F5C"/>
    <w:rPr>
      <w:b/>
      <w:bCs/>
    </w:rPr>
  </w:style>
  <w:style w:type="character" w:customStyle="1" w:styleId="af">
    <w:name w:val="Тема примечания Знак"/>
    <w:basedOn w:val="ad"/>
    <w:link w:val="ae"/>
    <w:uiPriority w:val="99"/>
    <w:semiHidden/>
    <w:rsid w:val="00103F5C"/>
    <w:rPr>
      <w:b/>
      <w:bCs/>
      <w:sz w:val="20"/>
      <w:szCs w:val="20"/>
      <w:lang w:val="en-US"/>
    </w:rPr>
  </w:style>
  <w:style w:type="character" w:customStyle="1" w:styleId="FontStyle115">
    <w:name w:val="Font Style115"/>
    <w:uiPriority w:val="99"/>
    <w:rsid w:val="00E534DC"/>
    <w:rPr>
      <w:rFonts w:ascii="Times New Roman"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Jamankulova@dpi.kg"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ewmi-cgp.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3438</Characters>
  <Application>Microsoft Office Word</Application>
  <DocSecurity>4</DocSecurity>
  <Lines>28</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Azamat Sultanaliev</dc:creator>
  <cp:lastModifiedBy>Fatima V. Kasmakhunova</cp:lastModifiedBy>
  <cp:revision>2</cp:revision>
  <cp:lastPrinted>2018-06-26T04:25:00Z</cp:lastPrinted>
  <dcterms:created xsi:type="dcterms:W3CDTF">2018-06-26T04:40:00Z</dcterms:created>
  <dcterms:modified xsi:type="dcterms:W3CDTF">2018-06-26T04:40:00Z</dcterms:modified>
</cp:coreProperties>
</file>