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C970A" w14:textId="77777777" w:rsidR="00A437CC" w:rsidRPr="00A437CC" w:rsidRDefault="00A437CC" w:rsidP="00A437C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7CC">
        <w:rPr>
          <w:rFonts w:ascii="Times New Roman" w:hAnsi="Times New Roman" w:cs="Times New Roman"/>
          <w:b/>
          <w:bCs/>
          <w:sz w:val="24"/>
          <w:szCs w:val="24"/>
        </w:rPr>
        <w:t>Пресс-релиз</w:t>
      </w:r>
    </w:p>
    <w:p w14:paraId="59DB4DF2" w14:textId="56F66A54" w:rsidR="00A437CC" w:rsidRPr="00A437CC" w:rsidRDefault="00A437CC" w:rsidP="00A437C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 xml:space="preserve">Жергиликтүү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деңгээлде 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>кызматтарды жакшыртуу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 xml:space="preserve"> долбоору экинчи </w:t>
      </w:r>
      <w:r w:rsidR="0001693D">
        <w:rPr>
          <w:rFonts w:ascii="Times New Roman" w:hAnsi="Times New Roman" w:cs="Times New Roman"/>
          <w:b/>
          <w:bCs/>
          <w:sz w:val="24"/>
          <w:szCs w:val="24"/>
        </w:rPr>
        <w:t xml:space="preserve">баскычындагы 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>максаттуу муниципалитеттер</w:t>
      </w:r>
      <w:r w:rsidR="0001693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 xml:space="preserve"> менен 2020-жыл</w:t>
      </w:r>
      <w:r w:rsidR="0001693D">
        <w:rPr>
          <w:rFonts w:ascii="Times New Roman" w:hAnsi="Times New Roman" w:cs="Times New Roman"/>
          <w:b/>
          <w:bCs/>
          <w:sz w:val="24"/>
          <w:szCs w:val="24"/>
        </w:rPr>
        <w:t>дын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 xml:space="preserve"> жыйынтыктоочу конференция</w:t>
      </w:r>
      <w:r w:rsidR="0001693D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A437CC">
        <w:rPr>
          <w:rFonts w:ascii="Times New Roman" w:hAnsi="Times New Roman" w:cs="Times New Roman"/>
          <w:b/>
          <w:bCs/>
          <w:sz w:val="24"/>
          <w:szCs w:val="24"/>
        </w:rPr>
        <w:t xml:space="preserve"> өткөрдү</w:t>
      </w:r>
      <w:bookmarkEnd w:id="0"/>
    </w:p>
    <w:p w14:paraId="4D4A2BBC" w14:textId="5BEE7C4C" w:rsidR="00A437CC" w:rsidRPr="00A437CC" w:rsidRDefault="00626BEE" w:rsidP="00A43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DB1">
        <w:rPr>
          <w:rFonts w:ascii="Times New Roman" w:hAnsi="Times New Roman" w:cs="Times New Roman"/>
          <w:sz w:val="24"/>
          <w:szCs w:val="24"/>
        </w:rPr>
        <w:t>Швейцария Өкмөтү тарабынан Швейцариянын Өнүктү</w:t>
      </w:r>
      <w:proofErr w:type="gramStart"/>
      <w:r w:rsidRPr="00794D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4DB1">
        <w:rPr>
          <w:rFonts w:ascii="Times New Roman" w:hAnsi="Times New Roman" w:cs="Times New Roman"/>
          <w:sz w:val="24"/>
          <w:szCs w:val="24"/>
        </w:rPr>
        <w:t>үү жана Кызматташтык Агенттиги аркылуу каржыланган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4DB1">
        <w:rPr>
          <w:rFonts w:ascii="Times New Roman" w:hAnsi="Times New Roman" w:cs="Times New Roman"/>
          <w:sz w:val="24"/>
          <w:szCs w:val="24"/>
        </w:rPr>
        <w:t xml:space="preserve">  Хельветас жана Өнүктүрүү Саясат Институту тарабынан ишке ашырылып жаткан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4DB1">
        <w:rPr>
          <w:rFonts w:ascii="Times New Roman" w:hAnsi="Times New Roman" w:cs="Times New Roman"/>
          <w:sz w:val="24"/>
          <w:szCs w:val="24"/>
        </w:rPr>
        <w:t xml:space="preserve">Жергиликтүү </w:t>
      </w:r>
      <w:r>
        <w:rPr>
          <w:rFonts w:ascii="Times New Roman" w:hAnsi="Times New Roman" w:cs="Times New Roman"/>
          <w:sz w:val="24"/>
          <w:szCs w:val="24"/>
        </w:rPr>
        <w:t xml:space="preserve">деңгээлде </w:t>
      </w:r>
      <w:r w:rsidRPr="00794DB1">
        <w:rPr>
          <w:rFonts w:ascii="Times New Roman" w:hAnsi="Times New Roman" w:cs="Times New Roman"/>
          <w:sz w:val="24"/>
          <w:szCs w:val="24"/>
        </w:rPr>
        <w:t xml:space="preserve">кызмат көрсөтүүлөрдү </w:t>
      </w:r>
      <w:r>
        <w:rPr>
          <w:rFonts w:ascii="Times New Roman" w:hAnsi="Times New Roman" w:cs="Times New Roman"/>
          <w:sz w:val="24"/>
          <w:szCs w:val="24"/>
        </w:rPr>
        <w:t>жакшыртуу</w:t>
      </w:r>
      <w:r w:rsidR="0078667C">
        <w:rPr>
          <w:rFonts w:ascii="Times New Roman" w:hAnsi="Times New Roman" w:cs="Times New Roman"/>
          <w:sz w:val="24"/>
          <w:szCs w:val="24"/>
        </w:rPr>
        <w:t>»</w:t>
      </w:r>
      <w:r w:rsidRPr="00794DB1">
        <w:rPr>
          <w:rFonts w:ascii="Times New Roman" w:hAnsi="Times New Roman" w:cs="Times New Roman"/>
          <w:sz w:val="24"/>
          <w:szCs w:val="24"/>
        </w:rPr>
        <w:t xml:space="preserve"> долбоору </w:t>
      </w:r>
      <w:r w:rsidR="0092072B" w:rsidRPr="00A437CC">
        <w:rPr>
          <w:rFonts w:ascii="Times New Roman" w:hAnsi="Times New Roman" w:cs="Times New Roman"/>
          <w:sz w:val="24"/>
          <w:szCs w:val="24"/>
        </w:rPr>
        <w:t xml:space="preserve">Жалал-Абад жана Ысык-Көл облустарынын </w:t>
      </w:r>
      <w:r w:rsidR="00A437CC" w:rsidRPr="00A437CC">
        <w:rPr>
          <w:rFonts w:ascii="Times New Roman" w:hAnsi="Times New Roman" w:cs="Times New Roman"/>
          <w:sz w:val="24"/>
          <w:szCs w:val="24"/>
        </w:rPr>
        <w:t>26 максаттуу муниципал</w:t>
      </w:r>
      <w:r w:rsidR="0092072B">
        <w:rPr>
          <w:rFonts w:ascii="Times New Roman" w:hAnsi="Times New Roman" w:cs="Times New Roman"/>
          <w:sz w:val="24"/>
          <w:szCs w:val="24"/>
        </w:rPr>
        <w:t>итеттердин айыл өкмөт</w:t>
      </w:r>
      <w:r w:rsidR="00C82CAB">
        <w:rPr>
          <w:rFonts w:ascii="Times New Roman" w:hAnsi="Times New Roman" w:cs="Times New Roman"/>
          <w:sz w:val="24"/>
          <w:szCs w:val="24"/>
        </w:rPr>
        <w:t xml:space="preserve"> башчылары жана айылдык кеңештин төрагаларынын</w:t>
      </w:r>
      <w:r w:rsidR="006A5EC0">
        <w:rPr>
          <w:rFonts w:ascii="Times New Roman" w:hAnsi="Times New Roman" w:cs="Times New Roman"/>
          <w:sz w:val="24"/>
          <w:szCs w:val="24"/>
        </w:rPr>
        <w:t xml:space="preserve"> катышуусунда жыйынтыктоочу конференция өткөрдү. </w:t>
      </w:r>
    </w:p>
    <w:p w14:paraId="317C9793" w14:textId="7CD18D80" w:rsidR="00A437CC" w:rsidRPr="00A437CC" w:rsidRDefault="00A437CC" w:rsidP="00A43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CC">
        <w:rPr>
          <w:rFonts w:ascii="Times New Roman" w:hAnsi="Times New Roman" w:cs="Times New Roman"/>
          <w:sz w:val="24"/>
          <w:szCs w:val="24"/>
        </w:rPr>
        <w:t>Конференциянын максаты</w:t>
      </w:r>
      <w:r w:rsidR="006A5EC0">
        <w:rPr>
          <w:rFonts w:ascii="Times New Roman" w:hAnsi="Times New Roman" w:cs="Times New Roman"/>
          <w:sz w:val="24"/>
          <w:szCs w:val="24"/>
        </w:rPr>
        <w:t xml:space="preserve"> </w:t>
      </w:r>
      <w:r w:rsidRPr="00A437CC">
        <w:rPr>
          <w:rFonts w:ascii="Times New Roman" w:hAnsi="Times New Roman" w:cs="Times New Roman"/>
          <w:sz w:val="24"/>
          <w:szCs w:val="24"/>
        </w:rPr>
        <w:t>долбоордун 2020-жылга карата ишинин жыйынтыгын чыгаруу болду. Карантиндик чектөөлөрдөн улам келип чыккан кыйынчылыктарга карабастан, долбоор 2020-жылы өз максаттарына жана милдеттерине жетише алды. Мындан тышкары, жергиликтүү өз алдынча башкаруу органдары</w:t>
      </w:r>
      <w:r w:rsidR="00166A71">
        <w:rPr>
          <w:rFonts w:ascii="Times New Roman" w:hAnsi="Times New Roman" w:cs="Times New Roman"/>
          <w:sz w:val="24"/>
          <w:szCs w:val="24"/>
        </w:rPr>
        <w:t xml:space="preserve"> </w:t>
      </w:r>
      <w:r w:rsidR="00A01AE5">
        <w:rPr>
          <w:rFonts w:ascii="Times New Roman" w:hAnsi="Times New Roman" w:cs="Times New Roman"/>
          <w:sz w:val="24"/>
          <w:szCs w:val="24"/>
        </w:rPr>
        <w:t xml:space="preserve">пандемиялык </w:t>
      </w:r>
      <w:r w:rsidR="00166A71">
        <w:rPr>
          <w:rFonts w:ascii="Times New Roman" w:hAnsi="Times New Roman" w:cs="Times New Roman"/>
          <w:sz w:val="24"/>
          <w:szCs w:val="24"/>
        </w:rPr>
        <w:t>абалга байланыштуу</w:t>
      </w:r>
      <w:r w:rsidRPr="00A437CC">
        <w:rPr>
          <w:rFonts w:ascii="Times New Roman" w:hAnsi="Times New Roman" w:cs="Times New Roman"/>
          <w:sz w:val="24"/>
          <w:szCs w:val="24"/>
        </w:rPr>
        <w:t xml:space="preserve"> кошумча</w:t>
      </w:r>
      <w:r w:rsidR="00166A71">
        <w:rPr>
          <w:rFonts w:ascii="Times New Roman" w:hAnsi="Times New Roman" w:cs="Times New Roman"/>
          <w:sz w:val="24"/>
          <w:szCs w:val="24"/>
        </w:rPr>
        <w:t xml:space="preserve"> милдеттер</w:t>
      </w:r>
      <w:r w:rsidR="00A01AE5">
        <w:rPr>
          <w:rFonts w:ascii="Times New Roman" w:hAnsi="Times New Roman" w:cs="Times New Roman"/>
          <w:sz w:val="24"/>
          <w:szCs w:val="24"/>
        </w:rPr>
        <w:t>ге дуушар болгондуктан</w:t>
      </w:r>
      <w:r w:rsidRPr="00A437CC">
        <w:rPr>
          <w:rFonts w:ascii="Times New Roman" w:hAnsi="Times New Roman" w:cs="Times New Roman"/>
          <w:sz w:val="24"/>
          <w:szCs w:val="24"/>
        </w:rPr>
        <w:t>,</w:t>
      </w:r>
      <w:r w:rsidR="00A01AE5">
        <w:rPr>
          <w:rFonts w:ascii="Times New Roman" w:hAnsi="Times New Roman" w:cs="Times New Roman"/>
          <w:sz w:val="24"/>
          <w:szCs w:val="24"/>
        </w:rPr>
        <w:t xml:space="preserve"> </w:t>
      </w:r>
      <w:r w:rsidRPr="00A437CC">
        <w:rPr>
          <w:rFonts w:ascii="Times New Roman" w:hAnsi="Times New Roman" w:cs="Times New Roman"/>
          <w:sz w:val="24"/>
          <w:szCs w:val="24"/>
        </w:rPr>
        <w:t>кызмат</w:t>
      </w:r>
      <w:r w:rsidR="00A24491">
        <w:rPr>
          <w:rFonts w:ascii="Times New Roman" w:hAnsi="Times New Roman" w:cs="Times New Roman"/>
          <w:sz w:val="24"/>
          <w:szCs w:val="24"/>
        </w:rPr>
        <w:t>тардын өз</w:t>
      </w:r>
      <w:r w:rsidRPr="00A437CC">
        <w:rPr>
          <w:rFonts w:ascii="Times New Roman" w:hAnsi="Times New Roman" w:cs="Times New Roman"/>
          <w:sz w:val="24"/>
          <w:szCs w:val="24"/>
        </w:rPr>
        <w:t xml:space="preserve"> у</w:t>
      </w:r>
      <w:r w:rsidR="00A24491">
        <w:rPr>
          <w:rFonts w:ascii="Times New Roman" w:hAnsi="Times New Roman" w:cs="Times New Roman"/>
          <w:sz w:val="24"/>
          <w:szCs w:val="24"/>
        </w:rPr>
        <w:t xml:space="preserve">багында көрсөтүлүшү үчүн муниципалитттерге </w:t>
      </w:r>
      <w:r w:rsidR="001511DC">
        <w:rPr>
          <w:rFonts w:ascii="Times New Roman" w:hAnsi="Times New Roman" w:cs="Times New Roman"/>
          <w:sz w:val="24"/>
          <w:szCs w:val="24"/>
        </w:rPr>
        <w:t>бир катар</w:t>
      </w:r>
      <w:r w:rsidR="00A24491">
        <w:rPr>
          <w:rFonts w:ascii="Times New Roman" w:hAnsi="Times New Roman" w:cs="Times New Roman"/>
          <w:sz w:val="24"/>
          <w:szCs w:val="24"/>
        </w:rPr>
        <w:t xml:space="preserve"> жардам көрсөттү. </w:t>
      </w:r>
      <w:r w:rsidRPr="00A43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D9949" w14:textId="47D741FB" w:rsidR="00F726AA" w:rsidRPr="00A437CC" w:rsidRDefault="00A437CC" w:rsidP="00A43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CC">
        <w:rPr>
          <w:rFonts w:ascii="Times New Roman" w:hAnsi="Times New Roman" w:cs="Times New Roman"/>
          <w:sz w:val="24"/>
          <w:szCs w:val="24"/>
        </w:rPr>
        <w:t xml:space="preserve">Конференцияда ошондой </w:t>
      </w:r>
      <w:proofErr w:type="gramStart"/>
      <w:r w:rsidRPr="00A437CC">
        <w:rPr>
          <w:rFonts w:ascii="Times New Roman" w:hAnsi="Times New Roman" w:cs="Times New Roman"/>
          <w:sz w:val="24"/>
          <w:szCs w:val="24"/>
        </w:rPr>
        <w:t>эле</w:t>
      </w:r>
      <w:proofErr w:type="gramEnd"/>
      <w:r w:rsidRPr="00A437CC">
        <w:rPr>
          <w:rFonts w:ascii="Times New Roman" w:hAnsi="Times New Roman" w:cs="Times New Roman"/>
          <w:sz w:val="24"/>
          <w:szCs w:val="24"/>
        </w:rPr>
        <w:t>, мурда жарыяланган эки конкурстун жыйынтыгы чыгарылды. Жергиликтүү калк арасында коммуналдык кызматтарга акы төлөөнү</w:t>
      </w:r>
      <w:proofErr w:type="gramStart"/>
      <w:r w:rsidRPr="00A437C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437CC">
        <w:rPr>
          <w:rFonts w:ascii="Times New Roman" w:hAnsi="Times New Roman" w:cs="Times New Roman"/>
          <w:sz w:val="24"/>
          <w:szCs w:val="24"/>
        </w:rPr>
        <w:t xml:space="preserve"> маанилүүлүгү жөнүндө маалыматтык кампанияларды өткөрүү боюнча биринчи сынак өткөрүлдү. Сынактын жыйынтыгы боюнча төмөнкү муниципал</w:t>
      </w:r>
      <w:r w:rsidR="001511DC">
        <w:rPr>
          <w:rFonts w:ascii="Times New Roman" w:hAnsi="Times New Roman" w:cs="Times New Roman"/>
          <w:sz w:val="24"/>
          <w:szCs w:val="24"/>
        </w:rPr>
        <w:t>итеттер</w:t>
      </w:r>
      <w:r w:rsidR="00267D78">
        <w:rPr>
          <w:rFonts w:ascii="Times New Roman" w:hAnsi="Times New Roman" w:cs="Times New Roman"/>
          <w:sz w:val="24"/>
          <w:szCs w:val="24"/>
        </w:rPr>
        <w:t xml:space="preserve"> жеңүүчү болуп таанылды:</w:t>
      </w:r>
      <w:r w:rsidRPr="00A437CC">
        <w:rPr>
          <w:rFonts w:ascii="Times New Roman" w:hAnsi="Times New Roman" w:cs="Times New Roman"/>
          <w:sz w:val="24"/>
          <w:szCs w:val="24"/>
        </w:rPr>
        <w:t xml:space="preserve"> алар</w:t>
      </w:r>
      <w:r w:rsidR="00267D78">
        <w:rPr>
          <w:rFonts w:ascii="Times New Roman" w:hAnsi="Times New Roman" w:cs="Times New Roman"/>
          <w:sz w:val="24"/>
          <w:szCs w:val="24"/>
        </w:rPr>
        <w:t>га</w:t>
      </w:r>
      <w:r w:rsidRPr="00A437CC">
        <w:rPr>
          <w:rFonts w:ascii="Times New Roman" w:hAnsi="Times New Roman" w:cs="Times New Roman"/>
          <w:sz w:val="24"/>
          <w:szCs w:val="24"/>
        </w:rPr>
        <w:t xml:space="preserve"> сертификатта</w:t>
      </w:r>
      <w:r w:rsidR="00267D78">
        <w:rPr>
          <w:rFonts w:ascii="Times New Roman" w:hAnsi="Times New Roman" w:cs="Times New Roman"/>
          <w:sz w:val="24"/>
          <w:szCs w:val="24"/>
        </w:rPr>
        <w:t>р</w:t>
      </w:r>
      <w:r w:rsidRPr="00A437CC">
        <w:rPr>
          <w:rFonts w:ascii="Times New Roman" w:hAnsi="Times New Roman" w:cs="Times New Roman"/>
          <w:sz w:val="24"/>
          <w:szCs w:val="24"/>
        </w:rPr>
        <w:t xml:space="preserve"> жана керектүү </w:t>
      </w:r>
      <w:r w:rsidR="00414107">
        <w:rPr>
          <w:rFonts w:ascii="Times New Roman" w:hAnsi="Times New Roman" w:cs="Times New Roman"/>
          <w:sz w:val="24"/>
          <w:szCs w:val="24"/>
        </w:rPr>
        <w:t xml:space="preserve">буюмдар </w:t>
      </w:r>
      <w:r w:rsidRPr="00A437CC">
        <w:rPr>
          <w:rFonts w:ascii="Times New Roman" w:hAnsi="Times New Roman" w:cs="Times New Roman"/>
          <w:sz w:val="24"/>
          <w:szCs w:val="24"/>
        </w:rPr>
        <w:t xml:space="preserve">(принтер, </w:t>
      </w:r>
      <w:r w:rsidR="00414107">
        <w:rPr>
          <w:rFonts w:ascii="Times New Roman" w:hAnsi="Times New Roman" w:cs="Times New Roman"/>
          <w:sz w:val="24"/>
          <w:szCs w:val="24"/>
        </w:rPr>
        <w:t>к</w:t>
      </w:r>
      <w:r w:rsidRPr="00A437CC">
        <w:rPr>
          <w:rFonts w:ascii="Times New Roman" w:hAnsi="Times New Roman" w:cs="Times New Roman"/>
          <w:sz w:val="24"/>
          <w:szCs w:val="24"/>
        </w:rPr>
        <w:t xml:space="preserve">омпьютерлер) </w:t>
      </w:r>
      <w:r w:rsidR="00414107">
        <w:rPr>
          <w:rFonts w:ascii="Times New Roman" w:hAnsi="Times New Roman" w:cs="Times New Roman"/>
          <w:sz w:val="24"/>
          <w:szCs w:val="24"/>
        </w:rPr>
        <w:t>ыйгарылды</w:t>
      </w:r>
      <w:r w:rsidRPr="00A437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982"/>
        <w:gridCol w:w="2965"/>
      </w:tblGrid>
      <w:tr w:rsidR="00E27B62" w:rsidRPr="009E2139" w14:paraId="1DD3FF81" w14:textId="176545A8" w:rsidTr="00331A1F">
        <w:tc>
          <w:tcPr>
            <w:tcW w:w="3260" w:type="dxa"/>
          </w:tcPr>
          <w:p w14:paraId="03E49A4F" w14:textId="2E12FE83" w:rsidR="00331A1F" w:rsidRPr="009E2139" w:rsidRDefault="00331A1F" w:rsidP="0033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41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1-орун</w:t>
            </w:r>
          </w:p>
          <w:p w14:paraId="74006F22" w14:textId="11528393" w:rsidR="00331A1F" w:rsidRPr="009E2139" w:rsidRDefault="00331A1F" w:rsidP="00331A1F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Бешик-Джонский АО</w:t>
            </w:r>
          </w:p>
          <w:p w14:paraId="32FC3ABE" w14:textId="0E665C84" w:rsidR="00E27B62" w:rsidRPr="009E2139" w:rsidRDefault="00331A1F" w:rsidP="00331A1F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Теплоключенский АО</w:t>
            </w:r>
          </w:p>
        </w:tc>
        <w:tc>
          <w:tcPr>
            <w:tcW w:w="2982" w:type="dxa"/>
          </w:tcPr>
          <w:p w14:paraId="64EFC0BB" w14:textId="5C65F8F6" w:rsidR="00331A1F" w:rsidRPr="009E2139" w:rsidRDefault="00331A1F" w:rsidP="00331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="0041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орун</w:t>
            </w:r>
          </w:p>
          <w:p w14:paraId="5CC1A5EA" w14:textId="1F58780D" w:rsidR="00331A1F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Достукский АО.</w:t>
            </w:r>
          </w:p>
          <w:p w14:paraId="116654E8" w14:textId="146BD5EC" w:rsidR="00E27B62" w:rsidRPr="009E2139" w:rsidRDefault="00331A1F" w:rsidP="00331A1F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Б. Мамбетов АО</w:t>
            </w:r>
          </w:p>
        </w:tc>
        <w:tc>
          <w:tcPr>
            <w:tcW w:w="2965" w:type="dxa"/>
          </w:tcPr>
          <w:p w14:paraId="7384D7E4" w14:textId="567F5DB5" w:rsidR="00331A1F" w:rsidRPr="009E2139" w:rsidRDefault="000D13AA" w:rsidP="0033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331A1F"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="0041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орун</w:t>
            </w:r>
          </w:p>
          <w:p w14:paraId="4A5B44AE" w14:textId="230632C9" w:rsidR="00331A1F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Массынский АО</w:t>
            </w:r>
          </w:p>
          <w:p w14:paraId="2A66B4FC" w14:textId="3C4BC4E1" w:rsidR="00331A1F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Мэрия г. Токтогул</w:t>
            </w:r>
          </w:p>
          <w:p w14:paraId="232E006B" w14:textId="3040EDB4" w:rsidR="00E27B62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Оргочорский АО</w:t>
            </w:r>
          </w:p>
        </w:tc>
      </w:tr>
    </w:tbl>
    <w:p w14:paraId="475F5209" w14:textId="77777777" w:rsidR="00847001" w:rsidRDefault="00847001" w:rsidP="00331A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1F8A3" w14:textId="37FCEBF4" w:rsidR="007960A1" w:rsidRPr="007960A1" w:rsidRDefault="007960A1" w:rsidP="00796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A1">
        <w:rPr>
          <w:rFonts w:ascii="Times New Roman" w:hAnsi="Times New Roman" w:cs="Times New Roman"/>
          <w:sz w:val="24"/>
          <w:szCs w:val="24"/>
        </w:rPr>
        <w:t>Калган 20 муниципалитет кызмат көрсөтүүлөрү үчүн төлөмдөрдү өз убагында төлөөнү</w:t>
      </w:r>
      <w:proofErr w:type="gramStart"/>
      <w:r w:rsidRPr="007960A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960A1">
        <w:rPr>
          <w:rFonts w:ascii="Times New Roman" w:hAnsi="Times New Roman" w:cs="Times New Roman"/>
          <w:sz w:val="24"/>
          <w:szCs w:val="24"/>
        </w:rPr>
        <w:t xml:space="preserve"> зарылдыгы тууралуу маалыматтарды жайылтууга активдүү катышкандыгы үчүн кызыктыруучу сыйлыктар</w:t>
      </w:r>
      <w:r w:rsidR="008F4462">
        <w:rPr>
          <w:rFonts w:ascii="Times New Roman" w:hAnsi="Times New Roman" w:cs="Times New Roman"/>
          <w:sz w:val="24"/>
          <w:szCs w:val="24"/>
        </w:rPr>
        <w:t xml:space="preserve"> менен сыйланды</w:t>
      </w:r>
      <w:r w:rsidRPr="007960A1">
        <w:rPr>
          <w:rFonts w:ascii="Times New Roman" w:hAnsi="Times New Roman" w:cs="Times New Roman"/>
          <w:sz w:val="24"/>
          <w:szCs w:val="24"/>
        </w:rPr>
        <w:t>.</w:t>
      </w:r>
    </w:p>
    <w:p w14:paraId="19DF7861" w14:textId="1559368A" w:rsidR="007960A1" w:rsidRDefault="007960A1" w:rsidP="00796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A1">
        <w:rPr>
          <w:rFonts w:ascii="Times New Roman" w:hAnsi="Times New Roman" w:cs="Times New Roman"/>
          <w:sz w:val="24"/>
          <w:szCs w:val="24"/>
        </w:rPr>
        <w:t xml:space="preserve">Мындан тышкары, муниципалитеттер аралык кызматташтыктын алкагында кызмат жакшыртуу аракеттер планын </w:t>
      </w:r>
      <w:r w:rsidR="008F4462">
        <w:rPr>
          <w:rFonts w:ascii="Times New Roman" w:hAnsi="Times New Roman" w:cs="Times New Roman"/>
          <w:sz w:val="24"/>
          <w:szCs w:val="24"/>
        </w:rPr>
        <w:t xml:space="preserve">(КЖАП) </w:t>
      </w:r>
      <w:r w:rsidRPr="007960A1">
        <w:rPr>
          <w:rFonts w:ascii="Times New Roman" w:hAnsi="Times New Roman" w:cs="Times New Roman"/>
          <w:sz w:val="24"/>
          <w:szCs w:val="24"/>
        </w:rPr>
        <w:t xml:space="preserve">иштеп чыгуу боюнча конкурстун жыйынтыгы жарыяланды. Конкурска кластерлерге бириктирилген муниципалитеттер катышкан. 9 катышуучу кластердин ичинен 5и жеңүүчү </w:t>
      </w:r>
      <w:proofErr w:type="gramStart"/>
      <w:r w:rsidRPr="007960A1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7960A1">
        <w:rPr>
          <w:rFonts w:ascii="Times New Roman" w:hAnsi="Times New Roman" w:cs="Times New Roman"/>
          <w:sz w:val="24"/>
          <w:szCs w:val="24"/>
        </w:rPr>
        <w:t xml:space="preserve"> атал</w:t>
      </w:r>
      <w:r w:rsidR="008F4462">
        <w:rPr>
          <w:rFonts w:ascii="Times New Roman" w:hAnsi="Times New Roman" w:cs="Times New Roman"/>
          <w:sz w:val="24"/>
          <w:szCs w:val="24"/>
        </w:rPr>
        <w:t>ды</w:t>
      </w:r>
      <w:r w:rsidRPr="007960A1">
        <w:rPr>
          <w:rFonts w:ascii="Times New Roman" w:hAnsi="Times New Roman" w:cs="Times New Roman"/>
          <w:sz w:val="24"/>
          <w:szCs w:val="24"/>
        </w:rPr>
        <w:t xml:space="preserve"> жана алардын ар бири </w:t>
      </w:r>
      <w:r w:rsidR="008F4462">
        <w:rPr>
          <w:rFonts w:ascii="Times New Roman" w:hAnsi="Times New Roman" w:cs="Times New Roman"/>
          <w:sz w:val="24"/>
          <w:szCs w:val="24"/>
        </w:rPr>
        <w:t>КЖАПты</w:t>
      </w:r>
      <w:r w:rsidRPr="007960A1">
        <w:rPr>
          <w:rFonts w:ascii="Times New Roman" w:hAnsi="Times New Roman" w:cs="Times New Roman"/>
          <w:sz w:val="24"/>
          <w:szCs w:val="24"/>
        </w:rPr>
        <w:t xml:space="preserve"> натыйжалуу ишке ашыруу</w:t>
      </w:r>
      <w:r w:rsidR="008F4462">
        <w:rPr>
          <w:rFonts w:ascii="Times New Roman" w:hAnsi="Times New Roman" w:cs="Times New Roman"/>
          <w:sz w:val="24"/>
          <w:szCs w:val="24"/>
        </w:rPr>
        <w:t>су</w:t>
      </w:r>
      <w:r w:rsidRPr="007960A1">
        <w:rPr>
          <w:rFonts w:ascii="Times New Roman" w:hAnsi="Times New Roman" w:cs="Times New Roman"/>
          <w:sz w:val="24"/>
          <w:szCs w:val="24"/>
        </w:rPr>
        <w:t xml:space="preserve"> үчүн грант катары 5 000 000 сомго сертификат </w:t>
      </w:r>
      <w:r w:rsidR="008F4462">
        <w:rPr>
          <w:rFonts w:ascii="Times New Roman" w:hAnsi="Times New Roman" w:cs="Times New Roman"/>
          <w:sz w:val="24"/>
          <w:szCs w:val="24"/>
        </w:rPr>
        <w:t>берилди</w:t>
      </w:r>
      <w:r w:rsidRPr="007960A1">
        <w:rPr>
          <w:rFonts w:ascii="Times New Roman" w:hAnsi="Times New Roman" w:cs="Times New Roman"/>
          <w:sz w:val="24"/>
          <w:szCs w:val="24"/>
        </w:rPr>
        <w:t>. Жеңүү</w:t>
      </w:r>
      <w:proofErr w:type="gramStart"/>
      <w:r w:rsidRPr="007960A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960A1">
        <w:rPr>
          <w:rFonts w:ascii="Times New Roman" w:hAnsi="Times New Roman" w:cs="Times New Roman"/>
          <w:sz w:val="24"/>
          <w:szCs w:val="24"/>
        </w:rPr>
        <w:t>үлөрдүн тизмеси:</w:t>
      </w:r>
    </w:p>
    <w:p w14:paraId="6D4C1ADC" w14:textId="7A822F65" w:rsidR="00C151A3" w:rsidRPr="00C151A3" w:rsidRDefault="00C151A3" w:rsidP="00C151A3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1A3">
        <w:rPr>
          <w:rFonts w:ascii="Times New Roman" w:hAnsi="Times New Roman" w:cs="Times New Roman"/>
          <w:sz w:val="24"/>
          <w:szCs w:val="24"/>
        </w:rPr>
        <w:lastRenderedPageBreak/>
        <w:t xml:space="preserve">Теплоключенка </w:t>
      </w:r>
      <w:r>
        <w:rPr>
          <w:rFonts w:ascii="Times New Roman" w:hAnsi="Times New Roman" w:cs="Times New Roman"/>
          <w:sz w:val="24"/>
          <w:szCs w:val="24"/>
        </w:rPr>
        <w:t xml:space="preserve">кластери </w:t>
      </w:r>
      <w:r w:rsidRPr="00C151A3">
        <w:rPr>
          <w:rFonts w:ascii="Times New Roman" w:hAnsi="Times New Roman" w:cs="Times New Roman"/>
          <w:sz w:val="24"/>
          <w:szCs w:val="24"/>
        </w:rPr>
        <w:t xml:space="preserve">(Теплоключенка, Кереге-Таш, </w:t>
      </w:r>
      <w:proofErr w:type="gramStart"/>
      <w:r w:rsidRPr="00C151A3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Pr="00C151A3">
        <w:rPr>
          <w:rFonts w:ascii="Times New Roman" w:hAnsi="Times New Roman" w:cs="Times New Roman"/>
          <w:sz w:val="24"/>
          <w:szCs w:val="24"/>
        </w:rPr>
        <w:t xml:space="preserve"> АА)</w:t>
      </w:r>
    </w:p>
    <w:p w14:paraId="7787ADB1" w14:textId="1D22E26D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>Кызыл-Суу</w:t>
      </w:r>
      <w:r w:rsidR="00C151A3">
        <w:rPr>
          <w:rFonts w:ascii="Times New Roman" w:hAnsi="Times New Roman" w:cs="Times New Roman"/>
          <w:sz w:val="24"/>
          <w:szCs w:val="24"/>
        </w:rPr>
        <w:t xml:space="preserve"> кластери</w:t>
      </w:r>
      <w:r w:rsidRPr="009E2139">
        <w:rPr>
          <w:rFonts w:ascii="Times New Roman" w:hAnsi="Times New Roman" w:cs="Times New Roman"/>
          <w:sz w:val="24"/>
          <w:szCs w:val="24"/>
        </w:rPr>
        <w:t xml:space="preserve"> (Кызыл-Суу, Оргочор, Светлая Поляна, Саруу, Дархан АА)</w:t>
      </w:r>
    </w:p>
    <w:p w14:paraId="2B1F559D" w14:textId="4787DBB0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>Октябрь</w:t>
      </w:r>
      <w:r w:rsidR="00C151A3">
        <w:rPr>
          <w:rFonts w:ascii="Times New Roman" w:hAnsi="Times New Roman" w:cs="Times New Roman"/>
          <w:sz w:val="24"/>
          <w:szCs w:val="24"/>
        </w:rPr>
        <w:t xml:space="preserve"> кластери</w:t>
      </w:r>
      <w:r w:rsidRPr="009E2139">
        <w:rPr>
          <w:rFonts w:ascii="Times New Roman" w:hAnsi="Times New Roman" w:cs="Times New Roman"/>
          <w:sz w:val="24"/>
          <w:szCs w:val="24"/>
        </w:rPr>
        <w:t xml:space="preserve"> (Теплоключенка, Кереге-Таш, Челпек АА)</w:t>
      </w:r>
    </w:p>
    <w:p w14:paraId="6C243AAE" w14:textId="66F65E02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Достук </w:t>
      </w:r>
      <w:r w:rsidR="00C151A3">
        <w:rPr>
          <w:rFonts w:ascii="Times New Roman" w:hAnsi="Times New Roman" w:cs="Times New Roman"/>
          <w:sz w:val="24"/>
          <w:szCs w:val="24"/>
        </w:rPr>
        <w:t>кластери</w:t>
      </w:r>
      <w:r w:rsidR="00C151A3"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sz w:val="24"/>
          <w:szCs w:val="24"/>
        </w:rPr>
        <w:t xml:space="preserve">(Достук и Бургонду АА) </w:t>
      </w:r>
    </w:p>
    <w:p w14:paraId="44EC0C76" w14:textId="1EEB6B02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Кенеш </w:t>
      </w:r>
      <w:r w:rsidR="00C151A3">
        <w:rPr>
          <w:rFonts w:ascii="Times New Roman" w:hAnsi="Times New Roman" w:cs="Times New Roman"/>
          <w:sz w:val="24"/>
          <w:szCs w:val="24"/>
        </w:rPr>
        <w:t>кластери</w:t>
      </w:r>
      <w:r w:rsidR="00C151A3"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sz w:val="24"/>
          <w:szCs w:val="24"/>
        </w:rPr>
        <w:t xml:space="preserve">(Кенеш, Бешик-Джон, Масс АА) </w:t>
      </w:r>
    </w:p>
    <w:p w14:paraId="7755C387" w14:textId="137119F9" w:rsidR="001C2EEB" w:rsidRPr="001C2EEB" w:rsidRDefault="001C2EEB" w:rsidP="001C2E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EEB">
        <w:rPr>
          <w:rFonts w:ascii="Times New Roman" w:hAnsi="Times New Roman" w:cs="Times New Roman"/>
          <w:sz w:val="24"/>
          <w:szCs w:val="24"/>
        </w:rPr>
        <w:t xml:space="preserve">Калган кластерлер </w:t>
      </w:r>
      <w:r w:rsidR="00981347">
        <w:rPr>
          <w:rFonts w:ascii="Times New Roman" w:hAnsi="Times New Roman" w:cs="Times New Roman"/>
          <w:sz w:val="24"/>
          <w:szCs w:val="24"/>
        </w:rPr>
        <w:t>КЖАПты</w:t>
      </w:r>
      <w:r w:rsidRPr="001C2EEB">
        <w:rPr>
          <w:rFonts w:ascii="Times New Roman" w:hAnsi="Times New Roman" w:cs="Times New Roman"/>
          <w:sz w:val="24"/>
          <w:szCs w:val="24"/>
        </w:rPr>
        <w:t xml:space="preserve"> толуктап иштеп чыгуу боюнча белгилүү бир</w:t>
      </w:r>
      <w:r w:rsidR="00981347">
        <w:rPr>
          <w:rFonts w:ascii="Times New Roman" w:hAnsi="Times New Roman" w:cs="Times New Roman"/>
          <w:sz w:val="24"/>
          <w:szCs w:val="24"/>
        </w:rPr>
        <w:t xml:space="preserve"> тапшырмаларды алып, </w:t>
      </w:r>
      <w:r w:rsidRPr="001C2EEB">
        <w:rPr>
          <w:rFonts w:ascii="Times New Roman" w:hAnsi="Times New Roman" w:cs="Times New Roman"/>
          <w:sz w:val="24"/>
          <w:szCs w:val="24"/>
        </w:rPr>
        <w:t xml:space="preserve">шарттуу жеңүүчү </w:t>
      </w:r>
      <w:proofErr w:type="gramStart"/>
      <w:r w:rsidRPr="001C2EEB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1C2EEB">
        <w:rPr>
          <w:rFonts w:ascii="Times New Roman" w:hAnsi="Times New Roman" w:cs="Times New Roman"/>
          <w:sz w:val="24"/>
          <w:szCs w:val="24"/>
        </w:rPr>
        <w:t xml:space="preserve"> табылды.</w:t>
      </w:r>
    </w:p>
    <w:p w14:paraId="303B0BBA" w14:textId="74FE225F" w:rsidR="001C2EEB" w:rsidRPr="001C2EEB" w:rsidRDefault="001C2EEB" w:rsidP="001C2E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EEB">
        <w:rPr>
          <w:rFonts w:ascii="Times New Roman" w:hAnsi="Times New Roman" w:cs="Times New Roman"/>
          <w:sz w:val="24"/>
          <w:szCs w:val="24"/>
        </w:rPr>
        <w:t>Конференциянын жыйынтыгы боюнча долбоордун жетекчиси</w:t>
      </w:r>
      <w:proofErr w:type="gramStart"/>
      <w:r w:rsidRPr="001C2EEB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1C2EEB">
        <w:rPr>
          <w:rFonts w:ascii="Times New Roman" w:hAnsi="Times New Roman" w:cs="Times New Roman"/>
          <w:sz w:val="24"/>
          <w:szCs w:val="24"/>
        </w:rPr>
        <w:t>ӨБ органдарынын башчылары менен биргеликте алкактык макулдашууларга кол коюшту.</w:t>
      </w:r>
    </w:p>
    <w:p w14:paraId="5C57E9D4" w14:textId="793BC3BF" w:rsidR="00105A5D" w:rsidRPr="009E2139" w:rsidRDefault="001C3EA1" w:rsidP="001C2E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Жыйынтыгында </w:t>
      </w:r>
      <w:r w:rsidR="001C2EEB" w:rsidRPr="001C2EEB">
        <w:rPr>
          <w:rFonts w:ascii="Times New Roman" w:hAnsi="Times New Roman" w:cs="Times New Roman"/>
          <w:sz w:val="24"/>
          <w:szCs w:val="24"/>
        </w:rPr>
        <w:t>катышуучулар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C2EEB" w:rsidRPr="001C2EEB">
        <w:rPr>
          <w:rFonts w:ascii="Times New Roman" w:hAnsi="Times New Roman" w:cs="Times New Roman"/>
          <w:sz w:val="24"/>
          <w:szCs w:val="24"/>
        </w:rPr>
        <w:t>олбоор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1C2EEB" w:rsidRPr="001C2E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Хельветас</w:t>
      </w:r>
      <w:r w:rsidR="001C2EEB" w:rsidRPr="001C2EEB">
        <w:rPr>
          <w:rFonts w:ascii="Times New Roman" w:hAnsi="Times New Roman" w:cs="Times New Roman"/>
          <w:sz w:val="24"/>
          <w:szCs w:val="24"/>
        </w:rPr>
        <w:t xml:space="preserve"> жана </w:t>
      </w:r>
      <w:r>
        <w:rPr>
          <w:rFonts w:ascii="Times New Roman" w:hAnsi="Times New Roman" w:cs="Times New Roman"/>
          <w:sz w:val="24"/>
          <w:szCs w:val="24"/>
        </w:rPr>
        <w:t>Ө</w:t>
      </w:r>
      <w:r w:rsidR="001C2EEB" w:rsidRPr="001C2EEB">
        <w:rPr>
          <w:rFonts w:ascii="Times New Roman" w:hAnsi="Times New Roman" w:cs="Times New Roman"/>
          <w:sz w:val="24"/>
          <w:szCs w:val="24"/>
        </w:rPr>
        <w:t>нүктү</w:t>
      </w:r>
      <w:proofErr w:type="gramStart"/>
      <w:r w:rsidR="001C2EEB" w:rsidRPr="001C2E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C2EEB" w:rsidRPr="001C2EEB">
        <w:rPr>
          <w:rFonts w:ascii="Times New Roman" w:hAnsi="Times New Roman" w:cs="Times New Roman"/>
          <w:sz w:val="24"/>
          <w:szCs w:val="24"/>
        </w:rPr>
        <w:t xml:space="preserve">үү саясат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C2EEB" w:rsidRPr="001C2EEB">
        <w:rPr>
          <w:rFonts w:ascii="Times New Roman" w:hAnsi="Times New Roman" w:cs="Times New Roman"/>
          <w:sz w:val="24"/>
          <w:szCs w:val="24"/>
        </w:rPr>
        <w:t>нститутуна, ошондой эле Швейцар</w:t>
      </w:r>
      <w:r>
        <w:rPr>
          <w:rFonts w:ascii="Times New Roman" w:hAnsi="Times New Roman" w:cs="Times New Roman"/>
          <w:sz w:val="24"/>
          <w:szCs w:val="24"/>
        </w:rPr>
        <w:t xml:space="preserve">иянын </w:t>
      </w:r>
      <w:r w:rsidR="001C2EEB" w:rsidRPr="001C2EEB">
        <w:rPr>
          <w:rFonts w:ascii="Times New Roman" w:hAnsi="Times New Roman" w:cs="Times New Roman"/>
          <w:sz w:val="24"/>
          <w:szCs w:val="24"/>
        </w:rPr>
        <w:t xml:space="preserve">өнүктүрүү боюнча кызматташтык </w:t>
      </w:r>
      <w:r w:rsidRPr="001C2EEB">
        <w:rPr>
          <w:rFonts w:ascii="Times New Roman" w:hAnsi="Times New Roman" w:cs="Times New Roman"/>
          <w:sz w:val="24"/>
          <w:szCs w:val="24"/>
        </w:rPr>
        <w:t>агентти</w:t>
      </w:r>
      <w:r>
        <w:rPr>
          <w:rFonts w:ascii="Times New Roman" w:hAnsi="Times New Roman" w:cs="Times New Roman"/>
          <w:sz w:val="24"/>
          <w:szCs w:val="24"/>
        </w:rPr>
        <w:t xml:space="preserve">не ыраазычылыктарын билдиришти. </w:t>
      </w:r>
    </w:p>
    <w:sectPr w:rsidR="00105A5D" w:rsidRPr="009E2139" w:rsidSect="003261B7">
      <w:headerReference w:type="first" r:id="rId9"/>
      <w:footerReference w:type="first" r:id="rId10"/>
      <w:pgSz w:w="11906" w:h="16838" w:code="9"/>
      <w:pgMar w:top="851" w:right="851" w:bottom="851" w:left="1134" w:header="567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39297" w14:textId="77777777" w:rsidR="002744C0" w:rsidRDefault="002744C0" w:rsidP="00467150">
      <w:pPr>
        <w:spacing w:after="0" w:line="240" w:lineRule="auto"/>
      </w:pPr>
      <w:r>
        <w:separator/>
      </w:r>
    </w:p>
  </w:endnote>
  <w:endnote w:type="continuationSeparator" w:id="0">
    <w:p w14:paraId="7CDAA41B" w14:textId="77777777" w:rsidR="002744C0" w:rsidRDefault="002744C0" w:rsidP="004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4" w:type="dxa"/>
      <w:tblInd w:w="-431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20"/>
      <w:gridCol w:w="2273"/>
      <w:gridCol w:w="2835"/>
      <w:gridCol w:w="420"/>
    </w:tblGrid>
    <w:tr w:rsidR="00467150" w14:paraId="0D971A31" w14:textId="77777777" w:rsidTr="003261B7">
      <w:trPr>
        <w:gridAfter w:val="1"/>
        <w:wAfter w:w="420" w:type="dxa"/>
      </w:trPr>
      <w:tc>
        <w:tcPr>
          <w:tcW w:w="4826" w:type="dxa"/>
          <w:tcBorders>
            <w:top w:val="single" w:sz="8" w:space="0" w:color="FF0000"/>
          </w:tcBorders>
        </w:tcPr>
        <w:p w14:paraId="7A26E997" w14:textId="6CBF22CD" w:rsidR="00467150" w:rsidRDefault="00467150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5B90BBDD" wp14:editId="51176487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003425" cy="746125"/>
                <wp:effectExtent l="0" t="0" r="0" b="0"/>
                <wp:wrapThrough wrapText="bothSides">
                  <wp:wrapPolygon edited="0">
                    <wp:start x="0" y="0"/>
                    <wp:lineTo x="0" y="20957"/>
                    <wp:lineTo x="20539" y="20957"/>
                    <wp:lineTo x="20539" y="0"/>
                    <wp:lineTo x="0" y="0"/>
                  </wp:wrapPolygon>
                </wp:wrapThrough>
                <wp:docPr id="7" name="Picture 1" descr="Belly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lly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3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74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gridSpan w:val="2"/>
          <w:tcBorders>
            <w:top w:val="single" w:sz="8" w:space="0" w:color="FF0000"/>
          </w:tcBorders>
        </w:tcPr>
        <w:p w14:paraId="41DC3400" w14:textId="61CD3177" w:rsidR="003261B7" w:rsidRPr="003261B7" w:rsidRDefault="003261B7">
          <w:pPr>
            <w:pStyle w:val="a5"/>
            <w:rPr>
              <w:noProof/>
              <w:sz w:val="16"/>
              <w:szCs w:val="16"/>
              <w:lang w:eastAsia="ru-RU"/>
            </w:rPr>
          </w:pPr>
        </w:p>
        <w:p w14:paraId="37C3BE70" w14:textId="1CCA1B88" w:rsidR="003261B7" w:rsidRDefault="001F3BB3">
          <w:pPr>
            <w:pStyle w:val="a5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119144F0" wp14:editId="103D3F02">
                <wp:simplePos x="0" y="0"/>
                <wp:positionH relativeFrom="column">
                  <wp:posOffset>-597535</wp:posOffset>
                </wp:positionH>
                <wp:positionV relativeFrom="paragraph">
                  <wp:posOffset>128270</wp:posOffset>
                </wp:positionV>
                <wp:extent cx="1442720" cy="596265"/>
                <wp:effectExtent l="0" t="0" r="508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lveta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720" cy="596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6DB1BE" w14:textId="3ADBC966" w:rsidR="00467150" w:rsidRDefault="00467150">
          <w:pPr>
            <w:pStyle w:val="a5"/>
          </w:pPr>
        </w:p>
      </w:tc>
      <w:tc>
        <w:tcPr>
          <w:tcW w:w="2835" w:type="dxa"/>
          <w:tcBorders>
            <w:top w:val="single" w:sz="8" w:space="0" w:color="FF0000"/>
          </w:tcBorders>
        </w:tcPr>
        <w:p w14:paraId="6A48A4C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7FE76A7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6BED670C" w14:textId="77777777" w:rsidR="00467150" w:rsidRDefault="003261B7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7C71E47E" wp14:editId="3857BF6B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590675" cy="328930"/>
                <wp:effectExtent l="0" t="0" r="9525" b="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PI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7150" w:rsidRPr="00145626" w14:paraId="54840CFF" w14:textId="77777777" w:rsidTr="003261B7">
      <w:tc>
        <w:tcPr>
          <w:tcW w:w="5246" w:type="dxa"/>
          <w:gridSpan w:val="2"/>
        </w:tcPr>
        <w:p w14:paraId="78D493C0" w14:textId="77777777" w:rsidR="003261B7" w:rsidRDefault="003261B7" w:rsidP="00467150">
          <w:pPr>
            <w:rPr>
              <w:color w:val="595959" w:themeColor="text1" w:themeTint="A6"/>
              <w:sz w:val="14"/>
              <w:szCs w:val="14"/>
            </w:rPr>
          </w:pPr>
        </w:p>
        <w:p w14:paraId="0E3537AC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>Программа Швейцария Ѳ</w:t>
          </w:r>
          <w:proofErr w:type="gramStart"/>
          <w:r w:rsidRPr="001B22D8">
            <w:rPr>
              <w:color w:val="595959" w:themeColor="text1" w:themeTint="A6"/>
              <w:sz w:val="14"/>
              <w:szCs w:val="14"/>
            </w:rPr>
            <w:t>км</w:t>
          </w:r>
          <w:proofErr w:type="gramEnd"/>
          <w:r w:rsidRPr="001B22D8">
            <w:rPr>
              <w:color w:val="595959" w:themeColor="text1" w:themeTint="A6"/>
              <w:sz w:val="14"/>
              <w:szCs w:val="14"/>
            </w:rPr>
            <w:t>ѳтү тарабынан түзүлгѳн жана каржыланган</w:t>
          </w:r>
        </w:p>
        <w:p w14:paraId="2AA56BF8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 xml:space="preserve">Программа разработана и финансируется Правительством Швейцарии </w:t>
          </w:r>
        </w:p>
        <w:p w14:paraId="272BE28F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 xml:space="preserve"> designed and financed by the Government of Switzerland</w:t>
          </w:r>
        </w:p>
        <w:p w14:paraId="599F5D24" w14:textId="77777777" w:rsidR="00467150" w:rsidRPr="003261B7" w:rsidRDefault="00467150" w:rsidP="00467150">
          <w:pPr>
            <w:rPr>
              <w:rFonts w:eastAsiaTheme="minorEastAsia"/>
              <w:noProof/>
              <w:color w:val="595959" w:themeColor="text1" w:themeTint="A6"/>
              <w:sz w:val="8"/>
              <w:szCs w:val="8"/>
              <w:lang w:val="en-US"/>
            </w:rPr>
          </w:pPr>
        </w:p>
        <w:p w14:paraId="51C51C12" w14:textId="77777777" w:rsidR="00467150" w:rsidRPr="00467150" w:rsidRDefault="006D18E4" w:rsidP="00467150">
          <w:pPr>
            <w:pStyle w:val="a5"/>
            <w:rPr>
              <w:lang w:val="en-US"/>
            </w:rPr>
          </w:pPr>
          <w:hyperlink r:id="rId4" w:history="1">
            <w:r w:rsidR="00467150" w:rsidRPr="001B22D8">
              <w:rPr>
                <w:rStyle w:val="a8"/>
                <w:rFonts w:eastAsiaTheme="minorEastAsia"/>
                <w:noProof/>
                <w:color w:val="595959" w:themeColor="text1" w:themeTint="A6"/>
                <w:sz w:val="14"/>
                <w:szCs w:val="14"/>
                <w:lang w:val="en-US"/>
              </w:rPr>
              <w:t>www.eda.admin.ch/bishkek</w:t>
            </w:r>
          </w:hyperlink>
        </w:p>
      </w:tc>
      <w:tc>
        <w:tcPr>
          <w:tcW w:w="5528" w:type="dxa"/>
          <w:gridSpan w:val="3"/>
        </w:tcPr>
        <w:p w14:paraId="11D2D142" w14:textId="77777777" w:rsidR="003261B7" w:rsidRPr="00F0735A" w:rsidRDefault="003261B7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</w:p>
        <w:p w14:paraId="5FB287F9" w14:textId="77777777" w:rsidR="00467150" w:rsidRPr="003261B7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 xml:space="preserve">Программа ХЕЛЬВЕТАС жана 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Өнүктү</w:t>
          </w:r>
          <w:proofErr w:type="gramStart"/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р</w:t>
          </w:r>
          <w:proofErr w:type="gramEnd"/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үү Саясат Институту</w:t>
          </w:r>
          <w:r w:rsidRPr="003261B7">
            <w:rPr>
              <w:color w:val="595959" w:themeColor="text1" w:themeTint="A6"/>
              <w:sz w:val="14"/>
              <w:szCs w:val="14"/>
            </w:rPr>
            <w:t xml:space="preserve"> тарабынан аткарылат</w:t>
          </w:r>
        </w:p>
        <w:p w14:paraId="5F1741BC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>Программа реализуется ХЕЛЬВЕТАС и Институтом Политики Развития</w:t>
          </w:r>
        </w:p>
        <w:p w14:paraId="1A41A0D1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 xml:space="preserve"> implemented by HELVETAS and Development Policy Institute</w:t>
          </w:r>
        </w:p>
        <w:p w14:paraId="62C32B65" w14:textId="77777777" w:rsidR="00467150" w:rsidRPr="003261B7" w:rsidRDefault="00467150" w:rsidP="00467150">
          <w:pPr>
            <w:rPr>
              <w:color w:val="595959" w:themeColor="text1" w:themeTint="A6"/>
              <w:sz w:val="8"/>
              <w:szCs w:val="8"/>
              <w:lang w:val="en-US"/>
            </w:rPr>
          </w:pPr>
        </w:p>
        <w:p w14:paraId="7464A7BE" w14:textId="77777777" w:rsidR="00467150" w:rsidRPr="00F0735A" w:rsidRDefault="006D18E4" w:rsidP="00467150">
          <w:pPr>
            <w:pStyle w:val="a5"/>
            <w:rPr>
              <w:sz w:val="14"/>
              <w:szCs w:val="14"/>
              <w:lang w:val="en-US"/>
            </w:rPr>
          </w:pPr>
          <w:hyperlink r:id="rId5" w:history="1"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www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helvetas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kg</w:t>
            </w:r>
          </w:hyperlink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 xml:space="preserve">, 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www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dpi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kg</w:t>
          </w:r>
        </w:p>
      </w:tc>
    </w:tr>
  </w:tbl>
  <w:p w14:paraId="68F37EE8" w14:textId="77777777" w:rsidR="00467150" w:rsidRPr="00F0735A" w:rsidRDefault="00467150" w:rsidP="003261B7">
    <w:pPr>
      <w:pStyle w:val="a5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88BEC" w14:textId="77777777" w:rsidR="002744C0" w:rsidRDefault="002744C0" w:rsidP="00467150">
      <w:pPr>
        <w:spacing w:after="0" w:line="240" w:lineRule="auto"/>
      </w:pPr>
      <w:r>
        <w:separator/>
      </w:r>
    </w:p>
  </w:footnote>
  <w:footnote w:type="continuationSeparator" w:id="0">
    <w:p w14:paraId="5501D6E3" w14:textId="77777777" w:rsidR="002744C0" w:rsidRDefault="002744C0" w:rsidP="004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544"/>
      <w:gridCol w:w="2398"/>
    </w:tblGrid>
    <w:tr w:rsidR="00467150" w:rsidRPr="00467150" w14:paraId="0F8B3FC0" w14:textId="77777777" w:rsidTr="003261B7">
      <w:tc>
        <w:tcPr>
          <w:tcW w:w="3969" w:type="dxa"/>
        </w:tcPr>
        <w:p w14:paraId="76F51750" w14:textId="77777777" w:rsidR="00467150" w:rsidRPr="00467150" w:rsidRDefault="00467150" w:rsidP="00467150">
          <w:pPr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“Жергиликтүү деңгээлде кызмат көрсөтүүлөрдү жакшыртуу”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 xml:space="preserve"> </w:t>
          </w:r>
          <w:r w:rsidR="003261B7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Д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олбоору</w:t>
          </w:r>
        </w:p>
        <w:p w14:paraId="338C4815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3544" w:type="dxa"/>
        </w:tcPr>
        <w:p w14:paraId="27B61663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Проект «Улучшение услуг</w:t>
          </w:r>
        </w:p>
        <w:p w14:paraId="0F8595C1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на местном уровне»</w:t>
          </w:r>
        </w:p>
        <w:p w14:paraId="12CED306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2398" w:type="dxa"/>
        </w:tcPr>
        <w:p w14:paraId="238252B7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Public Service</w:t>
          </w:r>
        </w:p>
        <w:p w14:paraId="59ABFF89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Improvement Project</w:t>
          </w:r>
        </w:p>
        <w:p w14:paraId="3677086E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</w:tr>
  </w:tbl>
  <w:p w14:paraId="6C196FC8" w14:textId="77777777" w:rsidR="00467150" w:rsidRDefault="00467150" w:rsidP="00467150">
    <w:pPr>
      <w:spacing w:after="0" w:line="240" w:lineRule="auto"/>
      <w:jc w:val="center"/>
      <w:rPr>
        <w:color w:val="595959" w:themeColor="text1" w:themeTint="A6"/>
        <w:sz w:val="16"/>
        <w:szCs w:val="16"/>
      </w:rPr>
    </w:pPr>
  </w:p>
  <w:p w14:paraId="26E22CFD" w14:textId="77777777" w:rsidR="00467150" w:rsidRPr="00467150" w:rsidRDefault="00467150" w:rsidP="00467150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>Кыргызстан,</w:t>
    </w:r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Бишкек шаары, 720044, 7-линия кө</w:t>
    </w:r>
    <w:proofErr w:type="gramStart"/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>ч</w:t>
    </w:r>
    <w:proofErr w:type="gramEnd"/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>өсү, 65-үй</w:t>
    </w:r>
    <w:r w:rsidR="00EE028C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/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65, St. 7 Liniya, 720044,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  <w:lang w:val="en-US"/>
      </w:rPr>
      <w:t>Bishkek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,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Kyrgyzstan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,</w:t>
    </w:r>
  </w:p>
  <w:p w14:paraId="4DE4BDF3" w14:textId="77777777" w:rsidR="00467150" w:rsidRDefault="00467150" w:rsidP="00467150">
    <w:pPr>
      <w:pStyle w:val="a3"/>
      <w:jc w:val="center"/>
      <w:rPr>
        <w:rStyle w:val="a8"/>
        <w:rFonts w:ascii="Arial" w:hAnsi="Arial" w:cs="Arial"/>
        <w:color w:val="595959" w:themeColor="text1" w:themeTint="A6"/>
        <w:sz w:val="16"/>
        <w:szCs w:val="16"/>
        <w:lang w:val="de-CH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Тел.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de-CH"/>
      </w:rPr>
      <w:t>tel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.: + 996 312 21 45 72/73, Факс.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Fax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: +996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 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312 21 45 78, </w:t>
    </w:r>
    <w:hyperlink r:id="rId1" w:history="1">
      <w:r w:rsidR="00CD2E9C" w:rsidRPr="00D37D64">
        <w:rPr>
          <w:rStyle w:val="a8"/>
          <w:rFonts w:ascii="Arial" w:hAnsi="Arial" w:cs="Arial"/>
          <w:sz w:val="16"/>
          <w:szCs w:val="16"/>
          <w:lang w:val="de-CH"/>
        </w:rPr>
        <w:t>AMambetova@dpi.kg</w:t>
      </w:r>
    </w:hyperlink>
    <w:r w:rsidR="00CD2E9C">
      <w:rPr>
        <w:rFonts w:ascii="Arial" w:hAnsi="Arial" w:cs="Arial"/>
        <w:sz w:val="16"/>
        <w:szCs w:val="16"/>
        <w:lang w:val="de-CH"/>
      </w:rPr>
      <w:t xml:space="preserve"> </w:t>
    </w:r>
  </w:p>
  <w:p w14:paraId="5B57FD86" w14:textId="77777777" w:rsidR="00AA1AD0" w:rsidRDefault="00AA1AD0" w:rsidP="00AA1AD0">
    <w:pPr>
      <w:spacing w:after="0" w:line="240" w:lineRule="auto"/>
      <w:rPr>
        <w:rFonts w:ascii="Arial" w:hAnsi="Arial" w:cs="Arial"/>
        <w:color w:val="595959" w:themeColor="text1" w:themeTint="A6"/>
        <w:sz w:val="16"/>
        <w:szCs w:val="16"/>
        <w:lang w:val="ky-KG"/>
      </w:rPr>
    </w:pPr>
  </w:p>
  <w:p w14:paraId="59A5ED3F" w14:textId="77777777" w:rsidR="00AA1AD0" w:rsidRPr="00467150" w:rsidRDefault="00AA1AD0" w:rsidP="00467150">
    <w:pPr>
      <w:pStyle w:val="a3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6A"/>
    <w:multiLevelType w:val="hybridMultilevel"/>
    <w:tmpl w:val="99E8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5805"/>
    <w:multiLevelType w:val="hybridMultilevel"/>
    <w:tmpl w:val="8ACA0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3F15"/>
    <w:multiLevelType w:val="hybridMultilevel"/>
    <w:tmpl w:val="8B56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15BBC"/>
    <w:multiLevelType w:val="hybridMultilevel"/>
    <w:tmpl w:val="312CD58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6BE03E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F6261"/>
    <w:multiLevelType w:val="hybridMultilevel"/>
    <w:tmpl w:val="0CE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D1600"/>
    <w:multiLevelType w:val="hybridMultilevel"/>
    <w:tmpl w:val="694C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F2DF7"/>
    <w:multiLevelType w:val="hybridMultilevel"/>
    <w:tmpl w:val="5FA8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77573"/>
    <w:multiLevelType w:val="hybridMultilevel"/>
    <w:tmpl w:val="0AC2F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CD5EA4"/>
    <w:multiLevelType w:val="hybridMultilevel"/>
    <w:tmpl w:val="0D3C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84CBD"/>
    <w:multiLevelType w:val="hybridMultilevel"/>
    <w:tmpl w:val="5D4C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F3E25"/>
    <w:multiLevelType w:val="hybridMultilevel"/>
    <w:tmpl w:val="76B8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57781"/>
    <w:multiLevelType w:val="hybridMultilevel"/>
    <w:tmpl w:val="C062ECE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63E25B2"/>
    <w:multiLevelType w:val="hybridMultilevel"/>
    <w:tmpl w:val="2A16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6631E"/>
    <w:multiLevelType w:val="hybridMultilevel"/>
    <w:tmpl w:val="79A41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yldyz Abdyldaeva">
    <w15:presenceInfo w15:providerId="None" w15:userId="Zhyldyz Abdylda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tTAwMzY2tTAxNjJS0lEKTi0uzszPAykwNKwFACa/z+wtAAAA"/>
  </w:docVars>
  <w:rsids>
    <w:rsidRoot w:val="00467150"/>
    <w:rsid w:val="000062C4"/>
    <w:rsid w:val="00006DEC"/>
    <w:rsid w:val="0001693D"/>
    <w:rsid w:val="00027367"/>
    <w:rsid w:val="00065916"/>
    <w:rsid w:val="00073F37"/>
    <w:rsid w:val="000863E4"/>
    <w:rsid w:val="00090285"/>
    <w:rsid w:val="000B3854"/>
    <w:rsid w:val="000B4AA8"/>
    <w:rsid w:val="000D0EB1"/>
    <w:rsid w:val="000D13AA"/>
    <w:rsid w:val="00105A5D"/>
    <w:rsid w:val="0011401D"/>
    <w:rsid w:val="001178BF"/>
    <w:rsid w:val="0012306A"/>
    <w:rsid w:val="00133DFE"/>
    <w:rsid w:val="0013422F"/>
    <w:rsid w:val="0013678E"/>
    <w:rsid w:val="00137809"/>
    <w:rsid w:val="00145626"/>
    <w:rsid w:val="00147D1D"/>
    <w:rsid w:val="001511DC"/>
    <w:rsid w:val="00160189"/>
    <w:rsid w:val="00166A71"/>
    <w:rsid w:val="001A304F"/>
    <w:rsid w:val="001A6D54"/>
    <w:rsid w:val="001B5FE5"/>
    <w:rsid w:val="001C2EEB"/>
    <w:rsid w:val="001C3D01"/>
    <w:rsid w:val="001C3EA1"/>
    <w:rsid w:val="001C4020"/>
    <w:rsid w:val="001F0847"/>
    <w:rsid w:val="001F3BB3"/>
    <w:rsid w:val="001F6048"/>
    <w:rsid w:val="002000EC"/>
    <w:rsid w:val="0020564A"/>
    <w:rsid w:val="00212523"/>
    <w:rsid w:val="0021303D"/>
    <w:rsid w:val="002168A4"/>
    <w:rsid w:val="00230AA2"/>
    <w:rsid w:val="00254FE0"/>
    <w:rsid w:val="00267D78"/>
    <w:rsid w:val="00272F42"/>
    <w:rsid w:val="00273969"/>
    <w:rsid w:val="002744C0"/>
    <w:rsid w:val="002959B6"/>
    <w:rsid w:val="00296B71"/>
    <w:rsid w:val="002A56FC"/>
    <w:rsid w:val="002C447D"/>
    <w:rsid w:val="002D2397"/>
    <w:rsid w:val="002F4052"/>
    <w:rsid w:val="002F5336"/>
    <w:rsid w:val="00316DF9"/>
    <w:rsid w:val="003261B7"/>
    <w:rsid w:val="00331A1F"/>
    <w:rsid w:val="00333383"/>
    <w:rsid w:val="00336900"/>
    <w:rsid w:val="0034211F"/>
    <w:rsid w:val="00364E32"/>
    <w:rsid w:val="003665C1"/>
    <w:rsid w:val="00366882"/>
    <w:rsid w:val="003674F2"/>
    <w:rsid w:val="0037100A"/>
    <w:rsid w:val="00383E01"/>
    <w:rsid w:val="00393092"/>
    <w:rsid w:val="00405529"/>
    <w:rsid w:val="00414107"/>
    <w:rsid w:val="00422692"/>
    <w:rsid w:val="00433516"/>
    <w:rsid w:val="0043772B"/>
    <w:rsid w:val="00454523"/>
    <w:rsid w:val="004617E4"/>
    <w:rsid w:val="004628E2"/>
    <w:rsid w:val="00467150"/>
    <w:rsid w:val="00470C46"/>
    <w:rsid w:val="004811C2"/>
    <w:rsid w:val="004A4866"/>
    <w:rsid w:val="004A6449"/>
    <w:rsid w:val="004C1FE0"/>
    <w:rsid w:val="004D1E53"/>
    <w:rsid w:val="004D51BC"/>
    <w:rsid w:val="004E1CE2"/>
    <w:rsid w:val="004F1EAE"/>
    <w:rsid w:val="005028B6"/>
    <w:rsid w:val="0051545C"/>
    <w:rsid w:val="00580802"/>
    <w:rsid w:val="0058570A"/>
    <w:rsid w:val="00590B40"/>
    <w:rsid w:val="005B2732"/>
    <w:rsid w:val="005B3612"/>
    <w:rsid w:val="005D00EB"/>
    <w:rsid w:val="005D366C"/>
    <w:rsid w:val="005E3B5E"/>
    <w:rsid w:val="005F362F"/>
    <w:rsid w:val="0060095B"/>
    <w:rsid w:val="00626BEE"/>
    <w:rsid w:val="00627F21"/>
    <w:rsid w:val="00631FD3"/>
    <w:rsid w:val="0063629A"/>
    <w:rsid w:val="00640252"/>
    <w:rsid w:val="0068181E"/>
    <w:rsid w:val="00683786"/>
    <w:rsid w:val="00686E73"/>
    <w:rsid w:val="006A4E40"/>
    <w:rsid w:val="006A5EC0"/>
    <w:rsid w:val="006A6D18"/>
    <w:rsid w:val="006B5C90"/>
    <w:rsid w:val="006C79E9"/>
    <w:rsid w:val="006D18E4"/>
    <w:rsid w:val="006D39D2"/>
    <w:rsid w:val="006E42DA"/>
    <w:rsid w:val="00702AAF"/>
    <w:rsid w:val="007103B2"/>
    <w:rsid w:val="00713B55"/>
    <w:rsid w:val="00716DEE"/>
    <w:rsid w:val="007342A9"/>
    <w:rsid w:val="007603EC"/>
    <w:rsid w:val="00763B95"/>
    <w:rsid w:val="007743CC"/>
    <w:rsid w:val="0078667C"/>
    <w:rsid w:val="00786AFB"/>
    <w:rsid w:val="007874E8"/>
    <w:rsid w:val="007960A1"/>
    <w:rsid w:val="007A56D0"/>
    <w:rsid w:val="007B299F"/>
    <w:rsid w:val="007E6F1C"/>
    <w:rsid w:val="00800932"/>
    <w:rsid w:val="00805C7E"/>
    <w:rsid w:val="008111AD"/>
    <w:rsid w:val="00847001"/>
    <w:rsid w:val="00850374"/>
    <w:rsid w:val="00854742"/>
    <w:rsid w:val="00864C42"/>
    <w:rsid w:val="0087031C"/>
    <w:rsid w:val="008B5567"/>
    <w:rsid w:val="008C261E"/>
    <w:rsid w:val="008D32EA"/>
    <w:rsid w:val="008D5EF8"/>
    <w:rsid w:val="008F4462"/>
    <w:rsid w:val="0092072B"/>
    <w:rsid w:val="00920E79"/>
    <w:rsid w:val="0092156D"/>
    <w:rsid w:val="00947175"/>
    <w:rsid w:val="0095336B"/>
    <w:rsid w:val="00954AED"/>
    <w:rsid w:val="009662AD"/>
    <w:rsid w:val="00981347"/>
    <w:rsid w:val="00996336"/>
    <w:rsid w:val="009B6EFA"/>
    <w:rsid w:val="009E2139"/>
    <w:rsid w:val="009F6745"/>
    <w:rsid w:val="009F7222"/>
    <w:rsid w:val="00A01AE5"/>
    <w:rsid w:val="00A24491"/>
    <w:rsid w:val="00A24BC8"/>
    <w:rsid w:val="00A3004A"/>
    <w:rsid w:val="00A34630"/>
    <w:rsid w:val="00A36AF6"/>
    <w:rsid w:val="00A43159"/>
    <w:rsid w:val="00A437CC"/>
    <w:rsid w:val="00A44401"/>
    <w:rsid w:val="00A51DF9"/>
    <w:rsid w:val="00A539CB"/>
    <w:rsid w:val="00A54105"/>
    <w:rsid w:val="00A57911"/>
    <w:rsid w:val="00A57E7B"/>
    <w:rsid w:val="00A72A67"/>
    <w:rsid w:val="00AA1AD0"/>
    <w:rsid w:val="00AA5CA8"/>
    <w:rsid w:val="00AC45FF"/>
    <w:rsid w:val="00AD7867"/>
    <w:rsid w:val="00AE3E69"/>
    <w:rsid w:val="00B002C2"/>
    <w:rsid w:val="00B03C8C"/>
    <w:rsid w:val="00B2739C"/>
    <w:rsid w:val="00B34592"/>
    <w:rsid w:val="00B37DBA"/>
    <w:rsid w:val="00B5478A"/>
    <w:rsid w:val="00B658FB"/>
    <w:rsid w:val="00B674C4"/>
    <w:rsid w:val="00B739AC"/>
    <w:rsid w:val="00B74BA2"/>
    <w:rsid w:val="00B81FB7"/>
    <w:rsid w:val="00B902A9"/>
    <w:rsid w:val="00B9428D"/>
    <w:rsid w:val="00BA3112"/>
    <w:rsid w:val="00BB05E2"/>
    <w:rsid w:val="00BB650C"/>
    <w:rsid w:val="00BD0664"/>
    <w:rsid w:val="00BE7B4C"/>
    <w:rsid w:val="00BF05D6"/>
    <w:rsid w:val="00C03781"/>
    <w:rsid w:val="00C05851"/>
    <w:rsid w:val="00C11D5A"/>
    <w:rsid w:val="00C151A3"/>
    <w:rsid w:val="00C43F5B"/>
    <w:rsid w:val="00C455DD"/>
    <w:rsid w:val="00C526FE"/>
    <w:rsid w:val="00C62EE8"/>
    <w:rsid w:val="00C7377D"/>
    <w:rsid w:val="00C7634E"/>
    <w:rsid w:val="00C82CAB"/>
    <w:rsid w:val="00C83192"/>
    <w:rsid w:val="00C879D1"/>
    <w:rsid w:val="00C9519D"/>
    <w:rsid w:val="00CA08C5"/>
    <w:rsid w:val="00CB0430"/>
    <w:rsid w:val="00CB1F43"/>
    <w:rsid w:val="00CC3B5E"/>
    <w:rsid w:val="00CC7EB5"/>
    <w:rsid w:val="00CD2E9C"/>
    <w:rsid w:val="00CD6291"/>
    <w:rsid w:val="00D06C75"/>
    <w:rsid w:val="00D26E04"/>
    <w:rsid w:val="00D27141"/>
    <w:rsid w:val="00D31E8B"/>
    <w:rsid w:val="00D52E8D"/>
    <w:rsid w:val="00DC7AE9"/>
    <w:rsid w:val="00DE575A"/>
    <w:rsid w:val="00DF2652"/>
    <w:rsid w:val="00DF2A83"/>
    <w:rsid w:val="00DF2D1E"/>
    <w:rsid w:val="00DF6657"/>
    <w:rsid w:val="00E0140A"/>
    <w:rsid w:val="00E01818"/>
    <w:rsid w:val="00E07F0C"/>
    <w:rsid w:val="00E10C20"/>
    <w:rsid w:val="00E1463B"/>
    <w:rsid w:val="00E20652"/>
    <w:rsid w:val="00E2442C"/>
    <w:rsid w:val="00E27B62"/>
    <w:rsid w:val="00E579E0"/>
    <w:rsid w:val="00E671C2"/>
    <w:rsid w:val="00E82B91"/>
    <w:rsid w:val="00E850F2"/>
    <w:rsid w:val="00E85965"/>
    <w:rsid w:val="00EA1237"/>
    <w:rsid w:val="00EC239D"/>
    <w:rsid w:val="00EE0110"/>
    <w:rsid w:val="00EE028C"/>
    <w:rsid w:val="00EF3232"/>
    <w:rsid w:val="00F04130"/>
    <w:rsid w:val="00F0735A"/>
    <w:rsid w:val="00F30CF9"/>
    <w:rsid w:val="00F54E6C"/>
    <w:rsid w:val="00F56C36"/>
    <w:rsid w:val="00F655E9"/>
    <w:rsid w:val="00F726AA"/>
    <w:rsid w:val="00FB11C2"/>
    <w:rsid w:val="00FE53D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F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C4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C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helvetas.kg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1A6D-8EEB-4BD5-A1B1-B3C10C16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</dc:creator>
  <cp:lastModifiedBy>Nurgul</cp:lastModifiedBy>
  <cp:revision>2</cp:revision>
  <cp:lastPrinted>2020-10-28T08:46:00Z</cp:lastPrinted>
  <dcterms:created xsi:type="dcterms:W3CDTF">2020-12-22T04:24:00Z</dcterms:created>
  <dcterms:modified xsi:type="dcterms:W3CDTF">2020-12-22T04:24:00Z</dcterms:modified>
</cp:coreProperties>
</file>