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ED6FD" w14:textId="77777777" w:rsidR="00322433" w:rsidRDefault="00322433" w:rsidP="00B24426">
      <w:pPr>
        <w:spacing w:after="0" w:line="240" w:lineRule="auto"/>
        <w:contextualSpacing/>
        <w:jc w:val="center"/>
        <w:rPr>
          <w:b/>
          <w:sz w:val="28"/>
        </w:rPr>
      </w:pPr>
    </w:p>
    <w:p w14:paraId="0A58610E" w14:textId="4357D83C" w:rsidR="00FE70D7" w:rsidRDefault="004D65F5" w:rsidP="00B24426">
      <w:pPr>
        <w:spacing w:after="0" w:line="240" w:lineRule="auto"/>
        <w:contextualSpacing/>
        <w:jc w:val="center"/>
        <w:rPr>
          <w:b/>
          <w:sz w:val="28"/>
        </w:rPr>
      </w:pPr>
      <w:r>
        <w:rPr>
          <w:b/>
          <w:sz w:val="28"/>
          <w:lang w:val="ky-KG"/>
        </w:rPr>
        <w:t>2009-2019-жылдар аралыгында Өнүктүрүү саясат институтунун иши туу</w:t>
      </w:r>
      <w:r w:rsidR="00350F87">
        <w:rPr>
          <w:b/>
          <w:sz w:val="28"/>
          <w:lang w:val="ky-KG"/>
        </w:rPr>
        <w:t xml:space="preserve">ралуу отчет үчүн туруктуу өнүгүүгө </w:t>
      </w:r>
      <w:r w:rsidR="00D63CD7">
        <w:rPr>
          <w:b/>
          <w:sz w:val="28"/>
          <w:lang w:val="ky-KG"/>
        </w:rPr>
        <w:br/>
      </w:r>
      <w:r w:rsidR="00350F87">
        <w:rPr>
          <w:b/>
          <w:sz w:val="28"/>
          <w:lang w:val="ky-KG"/>
        </w:rPr>
        <w:t>ӨСИ таасирин тийгизген чөйрөлөр</w:t>
      </w:r>
    </w:p>
    <w:p w14:paraId="1414BF69" w14:textId="77777777" w:rsidR="00903995" w:rsidRDefault="00903995" w:rsidP="00B24426">
      <w:pPr>
        <w:spacing w:after="0" w:line="240" w:lineRule="auto"/>
        <w:contextualSpacing/>
        <w:jc w:val="center"/>
        <w:rPr>
          <w:i/>
          <w:sz w:val="28"/>
        </w:rPr>
      </w:pPr>
    </w:p>
    <w:p w14:paraId="5CEF8D36" w14:textId="402EE0B8" w:rsidR="00903995" w:rsidRPr="00322433" w:rsidRDefault="00434E59" w:rsidP="00B24426">
      <w:pPr>
        <w:spacing w:after="0" w:line="240" w:lineRule="auto"/>
        <w:contextualSpacing/>
        <w:jc w:val="center"/>
        <w:rPr>
          <w:i/>
        </w:rPr>
      </w:pPr>
      <w:r>
        <w:rPr>
          <w:i/>
          <w:lang w:val="ky-KG"/>
        </w:rPr>
        <w:t>Урматтуу өнөктөштөр</w:t>
      </w:r>
      <w:r w:rsidR="00903995" w:rsidRPr="00322433">
        <w:rPr>
          <w:i/>
        </w:rPr>
        <w:t xml:space="preserve">! </w:t>
      </w:r>
    </w:p>
    <w:p w14:paraId="1E253611" w14:textId="1DC1F73E" w:rsidR="00322433" w:rsidRPr="006D590E" w:rsidRDefault="003815AF" w:rsidP="00322433">
      <w:pPr>
        <w:jc w:val="center"/>
        <w:rPr>
          <w:i/>
          <w:lang w:val="ky-KG"/>
        </w:rPr>
      </w:pPr>
      <w:r>
        <w:rPr>
          <w:i/>
          <w:lang w:val="ky-KG"/>
        </w:rPr>
        <w:t xml:space="preserve">2019-жылы Өнүктүрүү саясат институтуна 10 жыл толот. </w:t>
      </w:r>
      <w:r w:rsidR="006D590E">
        <w:rPr>
          <w:i/>
          <w:lang w:val="ky-KG"/>
        </w:rPr>
        <w:t>Бул мезгил ичинде биз көп иштерди жаса</w:t>
      </w:r>
      <w:r w:rsidR="001729B0">
        <w:rPr>
          <w:i/>
          <w:lang w:val="ky-KG"/>
        </w:rPr>
        <w:t>д</w:t>
      </w:r>
      <w:r w:rsidR="006D590E">
        <w:rPr>
          <w:i/>
          <w:lang w:val="ky-KG"/>
        </w:rPr>
        <w:t xml:space="preserve">ык жана ушул ишибиздин жыйынтыгы, Кыргыз Республикасынын туруктуу өнүгүүсүнө кандай салым кошконубуз тууралуу кызыкдар адамдарга маалымат бергибиз келип турат. Бул үчүн эл аралык </w:t>
      </w:r>
      <w:r w:rsidR="006D590E" w:rsidRPr="006D590E">
        <w:rPr>
          <w:i/>
          <w:lang w:val="ky-KG"/>
        </w:rPr>
        <w:t>АА1000 SES (Steikholder Engagement Standard)</w:t>
      </w:r>
      <w:r w:rsidR="006D590E">
        <w:rPr>
          <w:i/>
          <w:lang w:val="ky-KG"/>
        </w:rPr>
        <w:t xml:space="preserve"> стандартына таянуу менен, ӨСИнин финансылык эмес таасири тууралуу отчет даярдап жатабыз</w:t>
      </w:r>
      <w:r w:rsidR="00322433" w:rsidRPr="006D590E">
        <w:rPr>
          <w:i/>
          <w:lang w:val="ky-KG"/>
        </w:rPr>
        <w:t>.</w:t>
      </w:r>
    </w:p>
    <w:p w14:paraId="1497E599" w14:textId="523076DA" w:rsidR="00322433" w:rsidRPr="006D590E" w:rsidRDefault="006D590E" w:rsidP="00322433">
      <w:pPr>
        <w:jc w:val="center"/>
        <w:rPr>
          <w:i/>
          <w:lang w:val="ky-KG"/>
        </w:rPr>
      </w:pPr>
      <w:r w:rsidRPr="006D590E">
        <w:rPr>
          <w:i/>
          <w:lang w:val="ky-KG"/>
        </w:rPr>
        <w:t xml:space="preserve">АА1000 SES </w:t>
      </w:r>
      <w:r>
        <w:rPr>
          <w:i/>
          <w:lang w:val="ky-KG"/>
        </w:rPr>
        <w:t>стандартына ылайык, финансылык эмес таасир тууралуу отчетко ошол отчетту даярдап жаткан уюм маанилүү деп эсептеген маалыматтан тышкары, уюмдун өнөктөштөрүнө да кызыктуу жана маанилүү болгон маалыматтар да камтылат. Ошондуктан отчетубузга кошо турган маалыматтын маанилүүлүгүн ушул каттын тиркемесиндеги шкала боюнча баалап берүүңүздү өтүнөбүз.</w:t>
      </w:r>
      <w:bookmarkStart w:id="0" w:name="_GoBack"/>
      <w:bookmarkEnd w:id="0"/>
      <w:r>
        <w:rPr>
          <w:i/>
          <w:lang w:val="ky-KG"/>
        </w:rPr>
        <w:t xml:space="preserve"> Ошондой эле сиздин баамыңыз боюнча, өз отчетубузда дагы кандай маселелерди жана чөйрөлөрдү чагылдырышыбыз керектигин жазып коюуңузду суранабыз</w:t>
      </w:r>
      <w:r w:rsidR="00322433" w:rsidRPr="006D590E">
        <w:rPr>
          <w:i/>
          <w:lang w:val="ky-KG"/>
        </w:rPr>
        <w:t>.</w:t>
      </w:r>
    </w:p>
    <w:p w14:paraId="224FD3A2" w14:textId="3833544A" w:rsidR="00322433" w:rsidRPr="001729B0" w:rsidRDefault="006D590E" w:rsidP="00322433">
      <w:pPr>
        <w:jc w:val="center"/>
        <w:rPr>
          <w:lang w:val="ky-KG"/>
        </w:rPr>
      </w:pPr>
      <w:r>
        <w:rPr>
          <w:i/>
          <w:lang w:val="ky-KG"/>
        </w:rPr>
        <w:t xml:space="preserve">Жообуңузду ар кандай түрдө – кагаз жүзүндө же </w:t>
      </w:r>
      <w:hyperlink r:id="rId7" w:history="1">
        <w:r w:rsidRPr="006D590E">
          <w:rPr>
            <w:rStyle w:val="ab"/>
            <w:i/>
            <w:lang w:val="ky-KG"/>
          </w:rPr>
          <w:t>NDobretsova@dpi.kg</w:t>
        </w:r>
      </w:hyperlink>
      <w:r>
        <w:rPr>
          <w:i/>
          <w:lang w:val="ky-KG"/>
        </w:rPr>
        <w:t xml:space="preserve"> электрондук дарегине жиберсеңиз болот. Жообуңузду 2019-жылдын 23-сентябрына чейин күтөбүз</w:t>
      </w:r>
      <w:r w:rsidR="00322433" w:rsidRPr="001729B0">
        <w:rPr>
          <w:i/>
          <w:lang w:val="ky-KG"/>
        </w:rPr>
        <w:t>.</w:t>
      </w:r>
    </w:p>
    <w:p w14:paraId="27FD9DFA" w14:textId="4E36C6F5" w:rsidR="00903995" w:rsidRPr="001729B0" w:rsidRDefault="00613A9F" w:rsidP="00B24426">
      <w:pPr>
        <w:spacing w:after="0" w:line="240" w:lineRule="auto"/>
        <w:contextualSpacing/>
        <w:jc w:val="center"/>
        <w:rPr>
          <w:b/>
          <w:lang w:val="ky-KG"/>
        </w:rPr>
      </w:pPr>
      <w:r>
        <w:rPr>
          <w:b/>
          <w:lang w:val="ky-KG"/>
        </w:rPr>
        <w:t>Өнөктөштөрдүн маалыматтын керектүүлүгүнө койгон баасы – 1 баллдан 3 баллга чейинки шкала боюнча</w:t>
      </w:r>
      <w:r w:rsidR="00903995" w:rsidRPr="001729B0">
        <w:rPr>
          <w:b/>
          <w:lang w:val="ky-KG"/>
        </w:rPr>
        <w:t xml:space="preserve">: </w:t>
      </w:r>
    </w:p>
    <w:p w14:paraId="79BDA43B" w14:textId="51C9438F" w:rsidR="00903995" w:rsidRPr="00613A9F" w:rsidRDefault="00903995" w:rsidP="00B24426">
      <w:pPr>
        <w:spacing w:after="0" w:line="240" w:lineRule="auto"/>
        <w:contextualSpacing/>
        <w:jc w:val="center"/>
        <w:rPr>
          <w:b/>
          <w:lang w:val="ky-KG"/>
        </w:rPr>
      </w:pPr>
      <w:r w:rsidRPr="001729B0">
        <w:rPr>
          <w:b/>
          <w:lang w:val="ky-KG"/>
        </w:rPr>
        <w:t xml:space="preserve">1 – </w:t>
      </w:r>
      <w:r w:rsidR="00613A9F">
        <w:rPr>
          <w:b/>
          <w:lang w:val="ky-KG"/>
        </w:rPr>
        <w:t>такыр маанилүү эмес</w:t>
      </w:r>
      <w:r w:rsidRPr="001729B0">
        <w:rPr>
          <w:b/>
          <w:lang w:val="ky-KG"/>
        </w:rPr>
        <w:t xml:space="preserve">, 2 – </w:t>
      </w:r>
      <w:r w:rsidR="00613A9F">
        <w:rPr>
          <w:b/>
          <w:lang w:val="ky-KG"/>
        </w:rPr>
        <w:t>маанилүү</w:t>
      </w:r>
      <w:r w:rsidRPr="001729B0">
        <w:rPr>
          <w:b/>
          <w:lang w:val="ky-KG"/>
        </w:rPr>
        <w:t xml:space="preserve">, 3 – </w:t>
      </w:r>
      <w:r w:rsidR="00613A9F">
        <w:rPr>
          <w:b/>
          <w:lang w:val="ky-KG"/>
        </w:rPr>
        <w:t>өтө маанилүү</w:t>
      </w:r>
    </w:p>
    <w:p w14:paraId="38C40C2C" w14:textId="77777777" w:rsidR="00903995" w:rsidRPr="001729B0" w:rsidRDefault="00903995" w:rsidP="00B24426">
      <w:pPr>
        <w:spacing w:after="0" w:line="240" w:lineRule="auto"/>
        <w:contextualSpacing/>
        <w:jc w:val="center"/>
        <w:rPr>
          <w:b/>
          <w:sz w:val="28"/>
          <w:lang w:val="ky-KG"/>
        </w:rPr>
      </w:pPr>
    </w:p>
    <w:tbl>
      <w:tblPr>
        <w:tblStyle w:val="a3"/>
        <w:tblW w:w="14567" w:type="dxa"/>
        <w:tblLayout w:type="fixed"/>
        <w:tblLook w:val="04A0" w:firstRow="1" w:lastRow="0" w:firstColumn="1" w:lastColumn="0" w:noHBand="0" w:noVBand="1"/>
      </w:tblPr>
      <w:tblGrid>
        <w:gridCol w:w="662"/>
        <w:gridCol w:w="12487"/>
        <w:gridCol w:w="1418"/>
      </w:tblGrid>
      <w:tr w:rsidR="00322433" w:rsidRPr="00557B8F" w14:paraId="7B252531" w14:textId="77777777" w:rsidTr="00203283">
        <w:trPr>
          <w:tblHeader/>
        </w:trPr>
        <w:tc>
          <w:tcPr>
            <w:tcW w:w="662" w:type="dxa"/>
            <w:shd w:val="clear" w:color="auto" w:fill="BFBFBF" w:themeFill="background1" w:themeFillShade="BF"/>
          </w:tcPr>
          <w:p w14:paraId="7B900104" w14:textId="77777777" w:rsidR="00322433" w:rsidRPr="00557B8F" w:rsidRDefault="00322433" w:rsidP="00FE7BAA">
            <w:pPr>
              <w:contextualSpacing/>
              <w:jc w:val="center"/>
              <w:rPr>
                <w:b/>
              </w:rPr>
            </w:pPr>
            <w:r w:rsidRPr="00557B8F">
              <w:rPr>
                <w:b/>
              </w:rPr>
              <w:t>№</w:t>
            </w:r>
          </w:p>
        </w:tc>
        <w:tc>
          <w:tcPr>
            <w:tcW w:w="12487" w:type="dxa"/>
            <w:shd w:val="clear" w:color="auto" w:fill="BFBFBF" w:themeFill="background1" w:themeFillShade="BF"/>
          </w:tcPr>
          <w:p w14:paraId="5E83F9BA" w14:textId="6790D629" w:rsidR="00322433" w:rsidRPr="000A06FC" w:rsidRDefault="000A06FC" w:rsidP="00FE7BAA">
            <w:pPr>
              <w:contextualSpacing/>
              <w:jc w:val="center"/>
              <w:rPr>
                <w:b/>
                <w:lang w:val="ky-KG"/>
              </w:rPr>
            </w:pPr>
            <w:r>
              <w:rPr>
                <w:b/>
                <w:lang w:val="ky-KG"/>
              </w:rPr>
              <w:t>Таасирин тийгизген чөйрөлөр</w:t>
            </w:r>
          </w:p>
        </w:tc>
        <w:tc>
          <w:tcPr>
            <w:tcW w:w="1418" w:type="dxa"/>
            <w:shd w:val="clear" w:color="auto" w:fill="BFBFBF" w:themeFill="background1" w:themeFillShade="BF"/>
          </w:tcPr>
          <w:p w14:paraId="08103768" w14:textId="2D6EDED8" w:rsidR="00322433" w:rsidRPr="00557B8F" w:rsidRDefault="000A06FC" w:rsidP="00FE7BAA">
            <w:pPr>
              <w:contextualSpacing/>
              <w:jc w:val="center"/>
              <w:rPr>
                <w:b/>
              </w:rPr>
            </w:pPr>
            <w:r>
              <w:rPr>
                <w:b/>
                <w:lang w:val="ky-KG"/>
              </w:rPr>
              <w:t>Маанилүүлүгү: 1ден 3кө чейин</w:t>
            </w:r>
          </w:p>
        </w:tc>
      </w:tr>
      <w:tr w:rsidR="00322433" w:rsidRPr="00557B8F" w14:paraId="187E8954" w14:textId="77777777" w:rsidTr="00203283">
        <w:tc>
          <w:tcPr>
            <w:tcW w:w="662" w:type="dxa"/>
            <w:shd w:val="clear" w:color="auto" w:fill="BFBFBF" w:themeFill="background1" w:themeFillShade="BF"/>
          </w:tcPr>
          <w:p w14:paraId="1AEE5F2F" w14:textId="77777777" w:rsidR="00322433" w:rsidRPr="00557B8F" w:rsidRDefault="00322433" w:rsidP="00B24426">
            <w:pPr>
              <w:contextualSpacing/>
              <w:rPr>
                <w:b/>
              </w:rPr>
            </w:pPr>
          </w:p>
        </w:tc>
        <w:tc>
          <w:tcPr>
            <w:tcW w:w="12487" w:type="dxa"/>
            <w:shd w:val="clear" w:color="auto" w:fill="BFBFBF" w:themeFill="background1" w:themeFillShade="BF"/>
          </w:tcPr>
          <w:p w14:paraId="45C640CD" w14:textId="4363C2BA" w:rsidR="00322433" w:rsidRDefault="000A06FC" w:rsidP="00B24426">
            <w:pPr>
              <w:contextualSpacing/>
              <w:rPr>
                <w:b/>
              </w:rPr>
            </w:pPr>
            <w:r>
              <w:rPr>
                <w:b/>
                <w:lang w:val="ky-KG"/>
              </w:rPr>
              <w:t>1-бөлүм. ӨСИ тууралуу дайындар</w:t>
            </w:r>
          </w:p>
        </w:tc>
        <w:tc>
          <w:tcPr>
            <w:tcW w:w="1418" w:type="dxa"/>
            <w:shd w:val="clear" w:color="auto" w:fill="BFBFBF" w:themeFill="background1" w:themeFillShade="BF"/>
          </w:tcPr>
          <w:p w14:paraId="61B0D130" w14:textId="77777777" w:rsidR="00322433" w:rsidRPr="00557B8F" w:rsidRDefault="00322433" w:rsidP="00660285">
            <w:pPr>
              <w:contextualSpacing/>
              <w:rPr>
                <w:b/>
              </w:rPr>
            </w:pPr>
          </w:p>
        </w:tc>
      </w:tr>
      <w:tr w:rsidR="00322433" w:rsidRPr="00660285" w14:paraId="7A59320D" w14:textId="77777777" w:rsidTr="00203283">
        <w:tc>
          <w:tcPr>
            <w:tcW w:w="662" w:type="dxa"/>
          </w:tcPr>
          <w:p w14:paraId="4902AEBF" w14:textId="03EBB363" w:rsidR="00322433" w:rsidRPr="00660285" w:rsidRDefault="00322433" w:rsidP="00B24426">
            <w:pPr>
              <w:contextualSpacing/>
            </w:pPr>
            <w:r w:rsidRPr="00660285">
              <w:t>1.1.</w:t>
            </w:r>
          </w:p>
        </w:tc>
        <w:tc>
          <w:tcPr>
            <w:tcW w:w="12487" w:type="dxa"/>
          </w:tcPr>
          <w:p w14:paraId="06F6AD22" w14:textId="670D7B70" w:rsidR="00322433" w:rsidRPr="00660285" w:rsidRDefault="000A06FC" w:rsidP="00737067">
            <w:pPr>
              <w:contextualSpacing/>
            </w:pPr>
            <w:r>
              <w:rPr>
                <w:lang w:val="ky-KG"/>
              </w:rPr>
              <w:t>ӨСИ командасынын өнүгүү динамикасы (саны, команда менен жетекчиликтин өз ара мамилелери, корпоративдик маданият, потенциалды жогорулатуу, гендердик теңдик ж.б.</w:t>
            </w:r>
            <w:r w:rsidR="00322433">
              <w:t>)</w:t>
            </w:r>
          </w:p>
        </w:tc>
        <w:tc>
          <w:tcPr>
            <w:tcW w:w="1418" w:type="dxa"/>
          </w:tcPr>
          <w:p w14:paraId="405C995D" w14:textId="381DCF34" w:rsidR="00322433" w:rsidRPr="00660285" w:rsidRDefault="00322433" w:rsidP="00B24426">
            <w:pPr>
              <w:contextualSpacing/>
            </w:pPr>
          </w:p>
        </w:tc>
      </w:tr>
      <w:tr w:rsidR="00322433" w:rsidRPr="00660285" w14:paraId="3D5515C4" w14:textId="77777777" w:rsidTr="00203283">
        <w:trPr>
          <w:trHeight w:val="547"/>
        </w:trPr>
        <w:tc>
          <w:tcPr>
            <w:tcW w:w="662" w:type="dxa"/>
          </w:tcPr>
          <w:p w14:paraId="4AE224B8" w14:textId="264681D3" w:rsidR="00322433" w:rsidRPr="00660285" w:rsidRDefault="00322433" w:rsidP="00B24426">
            <w:pPr>
              <w:contextualSpacing/>
            </w:pPr>
            <w:r>
              <w:t>1.2.</w:t>
            </w:r>
          </w:p>
        </w:tc>
        <w:tc>
          <w:tcPr>
            <w:tcW w:w="12487" w:type="dxa"/>
          </w:tcPr>
          <w:p w14:paraId="60A77465" w14:textId="73AB1CA4" w:rsidR="00322433" w:rsidRPr="00660285" w:rsidRDefault="000A06FC" w:rsidP="00737067">
            <w:pPr>
              <w:contextualSpacing/>
            </w:pPr>
            <w:r>
              <w:rPr>
                <w:lang w:val="ky-KG"/>
              </w:rPr>
              <w:t>Донорлордун, кызмат көрсөтүүлөрдүн, гранттардын, өз каражаттардын алкагынан алганда ӨСИнин долбоорлору; жергиликтүү жана эл аралык алкактан алганда өнөктөш-кошо аткаруучулардын тизмеси</w:t>
            </w:r>
          </w:p>
        </w:tc>
        <w:tc>
          <w:tcPr>
            <w:tcW w:w="1418" w:type="dxa"/>
          </w:tcPr>
          <w:p w14:paraId="13292075" w14:textId="6AA2E2D1" w:rsidR="00322433" w:rsidRPr="00660285" w:rsidRDefault="00322433" w:rsidP="00B24426">
            <w:pPr>
              <w:contextualSpacing/>
            </w:pPr>
          </w:p>
        </w:tc>
      </w:tr>
      <w:tr w:rsidR="00322433" w:rsidRPr="00660285" w14:paraId="2D8651C2" w14:textId="77777777" w:rsidTr="00203283">
        <w:tc>
          <w:tcPr>
            <w:tcW w:w="662" w:type="dxa"/>
          </w:tcPr>
          <w:p w14:paraId="4715895E" w14:textId="6C53C417" w:rsidR="00322433" w:rsidRPr="00660285" w:rsidRDefault="00322433" w:rsidP="00737067">
            <w:pPr>
              <w:contextualSpacing/>
            </w:pPr>
            <w:r w:rsidRPr="00660285">
              <w:t>1.</w:t>
            </w:r>
            <w:r>
              <w:t>3</w:t>
            </w:r>
            <w:r w:rsidRPr="00660285">
              <w:t>.</w:t>
            </w:r>
          </w:p>
        </w:tc>
        <w:tc>
          <w:tcPr>
            <w:tcW w:w="12487" w:type="dxa"/>
          </w:tcPr>
          <w:p w14:paraId="2043A52E" w14:textId="3E92BF3C" w:rsidR="00322433" w:rsidRPr="00660285" w:rsidRDefault="000A06FC" w:rsidP="00B24426">
            <w:pPr>
              <w:contextualSpacing/>
            </w:pPr>
            <w:r>
              <w:rPr>
                <w:lang w:val="ky-KG"/>
              </w:rPr>
              <w:t>Республикалык бюджетке</w:t>
            </w:r>
            <w:r w:rsidR="00F71EB0">
              <w:rPr>
                <w:lang w:val="ky-KG"/>
              </w:rPr>
              <w:t xml:space="preserve"> кошкон салым</w:t>
            </w:r>
            <w:r w:rsidR="001729B0">
              <w:rPr>
                <w:lang w:val="ky-KG"/>
              </w:rPr>
              <w:t>ы</w:t>
            </w:r>
            <w:r w:rsidR="00F71EB0">
              <w:rPr>
                <w:lang w:val="ky-KG"/>
              </w:rPr>
              <w:t xml:space="preserve"> (салыктар жана гранттар + </w:t>
            </w:r>
            <w:r w:rsidR="00F71EB0">
              <w:rPr>
                <w:lang w:val="en-US"/>
              </w:rPr>
              <w:t>PSI</w:t>
            </w:r>
            <w:r w:rsidR="00F71EB0">
              <w:t xml:space="preserve"> </w:t>
            </w:r>
            <w:r w:rsidR="00F71EB0">
              <w:rPr>
                <w:lang w:val="ky-KG"/>
              </w:rPr>
              <w:t>гранттары). Социлдык фондго камсыздандыруу төгүмдөрү</w:t>
            </w:r>
          </w:p>
        </w:tc>
        <w:tc>
          <w:tcPr>
            <w:tcW w:w="1418" w:type="dxa"/>
          </w:tcPr>
          <w:p w14:paraId="5E249ADE" w14:textId="05E45F78" w:rsidR="00322433" w:rsidRPr="00660285" w:rsidRDefault="00322433" w:rsidP="00B24426">
            <w:pPr>
              <w:contextualSpacing/>
            </w:pPr>
          </w:p>
        </w:tc>
      </w:tr>
      <w:tr w:rsidR="00322433" w:rsidRPr="00660285" w14:paraId="1D5A0F3E" w14:textId="77777777" w:rsidTr="00203283">
        <w:tc>
          <w:tcPr>
            <w:tcW w:w="662" w:type="dxa"/>
          </w:tcPr>
          <w:p w14:paraId="40ADC934" w14:textId="026F4E7A" w:rsidR="00322433" w:rsidRPr="00660285" w:rsidRDefault="00322433" w:rsidP="00737067">
            <w:pPr>
              <w:contextualSpacing/>
            </w:pPr>
            <w:r w:rsidRPr="00660285">
              <w:t>1.</w:t>
            </w:r>
            <w:r>
              <w:t>4</w:t>
            </w:r>
            <w:r w:rsidRPr="00660285">
              <w:t>.</w:t>
            </w:r>
          </w:p>
        </w:tc>
        <w:tc>
          <w:tcPr>
            <w:tcW w:w="12487" w:type="dxa"/>
          </w:tcPr>
          <w:p w14:paraId="660CB99D" w14:textId="7FB25434" w:rsidR="00322433" w:rsidRPr="00660285" w:rsidRDefault="00610378" w:rsidP="00737067">
            <w:pPr>
              <w:contextualSpacing/>
            </w:pPr>
            <w:r>
              <w:rPr>
                <w:lang w:val="ky-KG"/>
              </w:rPr>
              <w:t xml:space="preserve">ӨСИнин финансылык </w:t>
            </w:r>
            <w:r w:rsidR="0093443D">
              <w:rPr>
                <w:lang w:val="ky-KG"/>
              </w:rPr>
              <w:t>жүгүртүүсү жана башкаруу сапаты: аудитордук текшерүүлөрдүн жана тобокелдиктерге өнөктөштөр тарабынан берилген баанын саны жана жыйынтыгы</w:t>
            </w:r>
          </w:p>
        </w:tc>
        <w:tc>
          <w:tcPr>
            <w:tcW w:w="1418" w:type="dxa"/>
          </w:tcPr>
          <w:p w14:paraId="1139A131" w14:textId="252F3585" w:rsidR="00322433" w:rsidRPr="00660285" w:rsidRDefault="00322433" w:rsidP="002206F9">
            <w:pPr>
              <w:contextualSpacing/>
            </w:pPr>
          </w:p>
        </w:tc>
      </w:tr>
      <w:tr w:rsidR="00322433" w:rsidRPr="00660285" w14:paraId="5D9A77BA" w14:textId="77777777" w:rsidTr="00203283">
        <w:tc>
          <w:tcPr>
            <w:tcW w:w="662" w:type="dxa"/>
          </w:tcPr>
          <w:p w14:paraId="552CF29D" w14:textId="56EA6185" w:rsidR="00322433" w:rsidRPr="00660285" w:rsidRDefault="00322433" w:rsidP="00903995">
            <w:pPr>
              <w:contextualSpacing/>
            </w:pPr>
            <w:r w:rsidRPr="00660285">
              <w:t>1.</w:t>
            </w:r>
            <w:r>
              <w:t>5</w:t>
            </w:r>
            <w:r w:rsidRPr="00660285">
              <w:t>.</w:t>
            </w:r>
          </w:p>
        </w:tc>
        <w:tc>
          <w:tcPr>
            <w:tcW w:w="12487" w:type="dxa"/>
          </w:tcPr>
          <w:p w14:paraId="38644CF9" w14:textId="7BCD35AA" w:rsidR="00322433" w:rsidRPr="00660285" w:rsidRDefault="0093443D" w:rsidP="00A143DC">
            <w:pPr>
              <w:contextualSpacing/>
            </w:pPr>
            <w:r>
              <w:rPr>
                <w:lang w:val="ky-KG"/>
              </w:rPr>
              <w:t>ӨЗ СУРООҢУЗДУ СУНУШ КЫЛЫҢЫЗ</w:t>
            </w:r>
            <w:r w:rsidR="00322433">
              <w:t>!</w:t>
            </w:r>
          </w:p>
        </w:tc>
        <w:tc>
          <w:tcPr>
            <w:tcW w:w="1418" w:type="dxa"/>
          </w:tcPr>
          <w:p w14:paraId="7AE9C16C" w14:textId="77777777" w:rsidR="00322433" w:rsidRPr="00660285" w:rsidRDefault="00322433" w:rsidP="002206F9">
            <w:pPr>
              <w:contextualSpacing/>
            </w:pPr>
          </w:p>
        </w:tc>
      </w:tr>
    </w:tbl>
    <w:p w14:paraId="4DE87079" w14:textId="0A90A948" w:rsidR="00322433" w:rsidRDefault="00322433"/>
    <w:tbl>
      <w:tblPr>
        <w:tblStyle w:val="a3"/>
        <w:tblW w:w="14524" w:type="dxa"/>
        <w:tblLayout w:type="fixed"/>
        <w:tblLook w:val="04A0" w:firstRow="1" w:lastRow="0" w:firstColumn="1" w:lastColumn="0" w:noHBand="0" w:noVBand="1"/>
      </w:tblPr>
      <w:tblGrid>
        <w:gridCol w:w="662"/>
        <w:gridCol w:w="12487"/>
        <w:gridCol w:w="1375"/>
      </w:tblGrid>
      <w:tr w:rsidR="00322433" w:rsidRPr="00557B8F" w14:paraId="1F64B771" w14:textId="77777777" w:rsidTr="002206F9">
        <w:trPr>
          <w:tblHeader/>
        </w:trPr>
        <w:tc>
          <w:tcPr>
            <w:tcW w:w="662" w:type="dxa"/>
            <w:shd w:val="clear" w:color="auto" w:fill="BFBFBF" w:themeFill="background1" w:themeFillShade="BF"/>
          </w:tcPr>
          <w:p w14:paraId="406EC826" w14:textId="77777777" w:rsidR="00322433" w:rsidRPr="00557B8F" w:rsidRDefault="00322433" w:rsidP="002206F9">
            <w:pPr>
              <w:contextualSpacing/>
              <w:jc w:val="center"/>
              <w:rPr>
                <w:b/>
              </w:rPr>
            </w:pPr>
            <w:r w:rsidRPr="00557B8F">
              <w:rPr>
                <w:b/>
              </w:rPr>
              <w:t>№</w:t>
            </w:r>
          </w:p>
        </w:tc>
        <w:tc>
          <w:tcPr>
            <w:tcW w:w="12487" w:type="dxa"/>
            <w:shd w:val="clear" w:color="auto" w:fill="BFBFBF" w:themeFill="background1" w:themeFillShade="BF"/>
          </w:tcPr>
          <w:p w14:paraId="75011FDC" w14:textId="51B234FD" w:rsidR="00322433" w:rsidRPr="00557B8F" w:rsidRDefault="0093443D" w:rsidP="002206F9">
            <w:pPr>
              <w:contextualSpacing/>
              <w:jc w:val="center"/>
              <w:rPr>
                <w:b/>
              </w:rPr>
            </w:pPr>
            <w:r>
              <w:rPr>
                <w:b/>
                <w:lang w:val="ky-KG"/>
              </w:rPr>
              <w:t>Таасирин тийгизген чөйрөлөр</w:t>
            </w:r>
          </w:p>
        </w:tc>
        <w:tc>
          <w:tcPr>
            <w:tcW w:w="1375" w:type="dxa"/>
            <w:shd w:val="clear" w:color="auto" w:fill="BFBFBF" w:themeFill="background1" w:themeFillShade="BF"/>
          </w:tcPr>
          <w:p w14:paraId="473034C1" w14:textId="233B5F92" w:rsidR="00322433" w:rsidRPr="00557B8F" w:rsidRDefault="0093443D" w:rsidP="002206F9">
            <w:pPr>
              <w:contextualSpacing/>
              <w:jc w:val="center"/>
              <w:rPr>
                <w:b/>
              </w:rPr>
            </w:pPr>
            <w:r>
              <w:rPr>
                <w:b/>
                <w:lang w:val="ky-KG"/>
              </w:rPr>
              <w:t>Маанилүүлүгү: 1ден 3кө чейин</w:t>
            </w:r>
          </w:p>
        </w:tc>
      </w:tr>
      <w:tr w:rsidR="00322433" w:rsidRPr="00660285" w14:paraId="56B15087" w14:textId="77777777" w:rsidTr="00322433">
        <w:tc>
          <w:tcPr>
            <w:tcW w:w="662" w:type="dxa"/>
            <w:shd w:val="clear" w:color="auto" w:fill="BFBFBF" w:themeFill="background1" w:themeFillShade="BF"/>
          </w:tcPr>
          <w:p w14:paraId="56DFBB73" w14:textId="236AA92A" w:rsidR="00322433" w:rsidRPr="00660285" w:rsidRDefault="00322433" w:rsidP="00737067">
            <w:pPr>
              <w:contextualSpacing/>
            </w:pPr>
          </w:p>
        </w:tc>
        <w:tc>
          <w:tcPr>
            <w:tcW w:w="12487" w:type="dxa"/>
            <w:shd w:val="clear" w:color="auto" w:fill="BFBFBF" w:themeFill="background1" w:themeFillShade="BF"/>
          </w:tcPr>
          <w:p w14:paraId="60271B78" w14:textId="11401912" w:rsidR="00322433" w:rsidRPr="00660285" w:rsidRDefault="0093443D" w:rsidP="00737067">
            <w:pPr>
              <w:contextualSpacing/>
            </w:pPr>
            <w:r>
              <w:rPr>
                <w:b/>
                <w:lang w:val="ky-KG"/>
              </w:rPr>
              <w:t>2-бөлүм. Жергиликтүү жамааттардын өнүгүүсүнө кошкон салымы</w:t>
            </w:r>
          </w:p>
        </w:tc>
        <w:tc>
          <w:tcPr>
            <w:tcW w:w="1375" w:type="dxa"/>
            <w:shd w:val="clear" w:color="auto" w:fill="BFBFBF" w:themeFill="background1" w:themeFillShade="BF"/>
          </w:tcPr>
          <w:p w14:paraId="5755ABA0" w14:textId="77777777" w:rsidR="00322433" w:rsidRPr="00660285" w:rsidRDefault="00322433" w:rsidP="002206F9">
            <w:pPr>
              <w:contextualSpacing/>
            </w:pPr>
          </w:p>
        </w:tc>
      </w:tr>
      <w:tr w:rsidR="00322433" w:rsidRPr="00660285" w14:paraId="219ADC09" w14:textId="77777777" w:rsidTr="00322433">
        <w:tc>
          <w:tcPr>
            <w:tcW w:w="662" w:type="dxa"/>
          </w:tcPr>
          <w:p w14:paraId="086DB80B" w14:textId="45B0AF39" w:rsidR="00322433" w:rsidRPr="00660285" w:rsidRDefault="00322433" w:rsidP="002206F9">
            <w:pPr>
              <w:contextualSpacing/>
            </w:pPr>
            <w:r>
              <w:t>2.1.</w:t>
            </w:r>
          </w:p>
        </w:tc>
        <w:tc>
          <w:tcPr>
            <w:tcW w:w="12487" w:type="dxa"/>
          </w:tcPr>
          <w:p w14:paraId="743A3DC2" w14:textId="18F05B92" w:rsidR="00322433" w:rsidRPr="00660285" w:rsidRDefault="0093443D" w:rsidP="0010524D">
            <w:pPr>
              <w:contextualSpacing/>
            </w:pPr>
            <w:r>
              <w:rPr>
                <w:lang w:val="ky-KG"/>
              </w:rPr>
              <w:t>ЖӨБ органдарынын ишине коомдук мониторинг жана баалоону өнүктүрүүгө кошкон салымы</w:t>
            </w:r>
          </w:p>
        </w:tc>
        <w:tc>
          <w:tcPr>
            <w:tcW w:w="1375" w:type="dxa"/>
          </w:tcPr>
          <w:p w14:paraId="79602B6B" w14:textId="1F24E844" w:rsidR="00322433" w:rsidRPr="00660285" w:rsidRDefault="00322433" w:rsidP="002206F9">
            <w:pPr>
              <w:contextualSpacing/>
            </w:pPr>
          </w:p>
        </w:tc>
      </w:tr>
      <w:tr w:rsidR="00322433" w:rsidRPr="00660285" w14:paraId="22723570" w14:textId="77777777" w:rsidTr="00322433">
        <w:tc>
          <w:tcPr>
            <w:tcW w:w="662" w:type="dxa"/>
          </w:tcPr>
          <w:p w14:paraId="274ABE7E" w14:textId="1278E03C" w:rsidR="00322433" w:rsidRDefault="00322433" w:rsidP="002206F9">
            <w:pPr>
              <w:contextualSpacing/>
            </w:pPr>
            <w:r>
              <w:t>2.2.</w:t>
            </w:r>
          </w:p>
        </w:tc>
        <w:tc>
          <w:tcPr>
            <w:tcW w:w="12487" w:type="dxa"/>
          </w:tcPr>
          <w:p w14:paraId="797AB95E" w14:textId="33D85472" w:rsidR="00322433" w:rsidRPr="00557B8F" w:rsidRDefault="0093443D" w:rsidP="00737067">
            <w:pPr>
              <w:contextualSpacing/>
            </w:pPr>
            <w:r>
              <w:rPr>
                <w:lang w:val="ky-KG"/>
              </w:rPr>
              <w:t>Калктын финансылык сабаттуулугун жогорулатууга кошкон салымы</w:t>
            </w:r>
          </w:p>
        </w:tc>
        <w:tc>
          <w:tcPr>
            <w:tcW w:w="1375" w:type="dxa"/>
          </w:tcPr>
          <w:p w14:paraId="742643EE" w14:textId="65EF2DFA" w:rsidR="00322433" w:rsidRPr="00660285" w:rsidRDefault="00322433" w:rsidP="002206F9">
            <w:pPr>
              <w:contextualSpacing/>
            </w:pPr>
          </w:p>
        </w:tc>
      </w:tr>
      <w:tr w:rsidR="00322433" w:rsidRPr="00660285" w14:paraId="21310B63" w14:textId="77777777" w:rsidTr="00322433">
        <w:tc>
          <w:tcPr>
            <w:tcW w:w="662" w:type="dxa"/>
          </w:tcPr>
          <w:p w14:paraId="59917A78" w14:textId="100D86FA" w:rsidR="00322433" w:rsidRDefault="00322433" w:rsidP="002206F9">
            <w:pPr>
              <w:contextualSpacing/>
            </w:pPr>
            <w:r>
              <w:t>2.3.</w:t>
            </w:r>
          </w:p>
        </w:tc>
        <w:tc>
          <w:tcPr>
            <w:tcW w:w="12487" w:type="dxa"/>
          </w:tcPr>
          <w:p w14:paraId="3D14227D" w14:textId="3B17B680" w:rsidR="00322433" w:rsidRPr="00557B8F" w:rsidRDefault="0093443D" w:rsidP="0010524D">
            <w:pPr>
              <w:contextualSpacing/>
            </w:pPr>
            <w:r>
              <w:rPr>
                <w:lang w:val="ky-KG"/>
              </w:rPr>
              <w:t>“Мамлекеттик жана муниципалдык башкаруу” багыты боюнча билимди өркүндөтүүгө кошкон салымы</w:t>
            </w:r>
            <w:r w:rsidR="00322433" w:rsidRPr="00793E3F">
              <w:t xml:space="preserve"> </w:t>
            </w:r>
          </w:p>
        </w:tc>
        <w:tc>
          <w:tcPr>
            <w:tcW w:w="1375" w:type="dxa"/>
          </w:tcPr>
          <w:p w14:paraId="487BE788" w14:textId="23C3AF48" w:rsidR="00322433" w:rsidRPr="006D2B06" w:rsidRDefault="00322433" w:rsidP="002206F9">
            <w:pPr>
              <w:contextualSpacing/>
            </w:pPr>
          </w:p>
        </w:tc>
      </w:tr>
      <w:tr w:rsidR="00322433" w:rsidRPr="00660285" w14:paraId="242D4274" w14:textId="77777777" w:rsidTr="00322433">
        <w:tc>
          <w:tcPr>
            <w:tcW w:w="662" w:type="dxa"/>
          </w:tcPr>
          <w:p w14:paraId="1F265C5A" w14:textId="71FFD60C" w:rsidR="00322433" w:rsidRDefault="00322433" w:rsidP="002206F9">
            <w:pPr>
              <w:contextualSpacing/>
            </w:pPr>
            <w:r>
              <w:t>2.4.</w:t>
            </w:r>
          </w:p>
        </w:tc>
        <w:tc>
          <w:tcPr>
            <w:tcW w:w="12487" w:type="dxa"/>
          </w:tcPr>
          <w:p w14:paraId="1DB1B19A" w14:textId="4A32E1C4" w:rsidR="00322433" w:rsidRPr="00557B8F" w:rsidRDefault="0093443D" w:rsidP="0010524D">
            <w:pPr>
              <w:contextualSpacing/>
            </w:pPr>
            <w:r>
              <w:rPr>
                <w:lang w:val="ky-KG"/>
              </w:rPr>
              <w:t>Жарандардын жергиликтүү өз алдынча башкарууга катышуу механизмдерин киргизүү</w:t>
            </w:r>
          </w:p>
        </w:tc>
        <w:tc>
          <w:tcPr>
            <w:tcW w:w="1375" w:type="dxa"/>
          </w:tcPr>
          <w:p w14:paraId="44F730AB" w14:textId="2528205E" w:rsidR="00322433" w:rsidRPr="006D2B06" w:rsidRDefault="00322433" w:rsidP="002206F9">
            <w:pPr>
              <w:contextualSpacing/>
            </w:pPr>
          </w:p>
        </w:tc>
      </w:tr>
      <w:tr w:rsidR="00322433" w:rsidRPr="00660285" w14:paraId="28950CA1" w14:textId="77777777" w:rsidTr="00322433">
        <w:tc>
          <w:tcPr>
            <w:tcW w:w="662" w:type="dxa"/>
          </w:tcPr>
          <w:p w14:paraId="2EE18076" w14:textId="780EDBAD" w:rsidR="00322433" w:rsidRDefault="00322433" w:rsidP="002206F9">
            <w:pPr>
              <w:contextualSpacing/>
            </w:pPr>
            <w:r>
              <w:t>2.5.</w:t>
            </w:r>
          </w:p>
        </w:tc>
        <w:tc>
          <w:tcPr>
            <w:tcW w:w="12487" w:type="dxa"/>
          </w:tcPr>
          <w:p w14:paraId="1C09F022" w14:textId="16F3E541" w:rsidR="00322433" w:rsidRPr="00557B8F" w:rsidRDefault="0093443D" w:rsidP="0010524D">
            <w:pPr>
              <w:contextualSpacing/>
            </w:pPr>
            <w:r>
              <w:rPr>
                <w:lang w:val="ky-KG"/>
              </w:rPr>
              <w:t>Жарандардын артыкчылыктуу көйгөйлөрүн чечүүгө багытталган долбоорлор</w:t>
            </w:r>
            <w:r w:rsidR="001729B0">
              <w:rPr>
                <w:lang w:val="ky-KG"/>
              </w:rPr>
              <w:t>го көрсөткөн</w:t>
            </w:r>
            <w:r>
              <w:rPr>
                <w:lang w:val="ky-KG"/>
              </w:rPr>
              <w:t xml:space="preserve"> колдоо</w:t>
            </w:r>
            <w:r w:rsidR="001729B0">
              <w:rPr>
                <w:lang w:val="ky-KG"/>
              </w:rPr>
              <w:t>су</w:t>
            </w:r>
          </w:p>
        </w:tc>
        <w:tc>
          <w:tcPr>
            <w:tcW w:w="1375" w:type="dxa"/>
          </w:tcPr>
          <w:p w14:paraId="444E03D8" w14:textId="0F6E8D5E" w:rsidR="00322433" w:rsidRPr="006D2B06" w:rsidRDefault="00322433" w:rsidP="002206F9">
            <w:pPr>
              <w:contextualSpacing/>
            </w:pPr>
          </w:p>
        </w:tc>
      </w:tr>
      <w:tr w:rsidR="00322433" w:rsidRPr="00660285" w14:paraId="6A8CAFEB" w14:textId="77777777" w:rsidTr="00322433">
        <w:tc>
          <w:tcPr>
            <w:tcW w:w="662" w:type="dxa"/>
          </w:tcPr>
          <w:p w14:paraId="37A0FA94" w14:textId="6D0E64BF" w:rsidR="00322433" w:rsidRDefault="00322433" w:rsidP="002206F9">
            <w:pPr>
              <w:contextualSpacing/>
            </w:pPr>
            <w:r>
              <w:t>2.6.</w:t>
            </w:r>
          </w:p>
        </w:tc>
        <w:tc>
          <w:tcPr>
            <w:tcW w:w="12487" w:type="dxa"/>
          </w:tcPr>
          <w:p w14:paraId="35B9C680" w14:textId="1683456D" w:rsidR="00322433" w:rsidRPr="00557B8F" w:rsidRDefault="0093443D" w:rsidP="0010524D">
            <w:pPr>
              <w:contextualSpacing/>
            </w:pPr>
            <w:r>
              <w:rPr>
                <w:lang w:val="ky-KG"/>
              </w:rPr>
              <w:t>ӨСИнин таасири менен жашоосун өзгөртө алган адамдардын таржымалы</w:t>
            </w:r>
          </w:p>
        </w:tc>
        <w:tc>
          <w:tcPr>
            <w:tcW w:w="1375" w:type="dxa"/>
          </w:tcPr>
          <w:p w14:paraId="3300E1F6" w14:textId="1F32131C" w:rsidR="00322433" w:rsidRPr="006D2B06" w:rsidRDefault="00322433" w:rsidP="002206F9">
            <w:pPr>
              <w:contextualSpacing/>
            </w:pPr>
          </w:p>
        </w:tc>
      </w:tr>
      <w:tr w:rsidR="00322433" w:rsidRPr="00660285" w14:paraId="6C2E7CC3" w14:textId="77777777" w:rsidTr="00322433">
        <w:tc>
          <w:tcPr>
            <w:tcW w:w="662" w:type="dxa"/>
          </w:tcPr>
          <w:p w14:paraId="7A0C1283" w14:textId="5C3BD89D" w:rsidR="00322433" w:rsidRDefault="00322433" w:rsidP="002206F9">
            <w:pPr>
              <w:contextualSpacing/>
            </w:pPr>
            <w:r>
              <w:t>2.7.</w:t>
            </w:r>
          </w:p>
        </w:tc>
        <w:tc>
          <w:tcPr>
            <w:tcW w:w="12487" w:type="dxa"/>
          </w:tcPr>
          <w:p w14:paraId="3C2F17F0" w14:textId="2FCF1374" w:rsidR="00322433" w:rsidRPr="00793E3F" w:rsidRDefault="0093443D" w:rsidP="0010524D">
            <w:pPr>
              <w:contextualSpacing/>
            </w:pPr>
            <w:r>
              <w:rPr>
                <w:lang w:val="ky-KG"/>
              </w:rPr>
              <w:t>ӨСИнин колдоосу менен ишке ашырылган долбоорлордун арты менен жамааттарда түзүлгөн жумуш орундарынын саны</w:t>
            </w:r>
          </w:p>
        </w:tc>
        <w:tc>
          <w:tcPr>
            <w:tcW w:w="1375" w:type="dxa"/>
          </w:tcPr>
          <w:p w14:paraId="75B61ED6" w14:textId="5F13E958" w:rsidR="00322433" w:rsidRPr="006D2B06" w:rsidRDefault="00322433" w:rsidP="002206F9">
            <w:pPr>
              <w:contextualSpacing/>
            </w:pPr>
          </w:p>
        </w:tc>
      </w:tr>
      <w:tr w:rsidR="00322433" w:rsidRPr="00660285" w14:paraId="0F9284F5" w14:textId="77777777" w:rsidTr="00322433">
        <w:tc>
          <w:tcPr>
            <w:tcW w:w="662" w:type="dxa"/>
          </w:tcPr>
          <w:p w14:paraId="3CC0A946" w14:textId="7EF1E828" w:rsidR="00322433" w:rsidRDefault="00322433" w:rsidP="002206F9">
            <w:pPr>
              <w:contextualSpacing/>
            </w:pPr>
            <w:r>
              <w:t>2.8.</w:t>
            </w:r>
          </w:p>
        </w:tc>
        <w:tc>
          <w:tcPr>
            <w:tcW w:w="12487" w:type="dxa"/>
          </w:tcPr>
          <w:p w14:paraId="462AB0C4" w14:textId="6DB104BE" w:rsidR="00322433" w:rsidRPr="00793E3F" w:rsidRDefault="0093443D" w:rsidP="0010524D">
            <w:pPr>
              <w:contextualSpacing/>
            </w:pPr>
            <w:r>
              <w:rPr>
                <w:lang w:val="ky-KG"/>
              </w:rPr>
              <w:t>Жергиликтүү жамааттарда гендердик толеранттуулукту жогорулатуу</w:t>
            </w:r>
          </w:p>
        </w:tc>
        <w:tc>
          <w:tcPr>
            <w:tcW w:w="1375" w:type="dxa"/>
          </w:tcPr>
          <w:p w14:paraId="6ECC388D" w14:textId="19EBBC73" w:rsidR="00322433" w:rsidRPr="00660285" w:rsidRDefault="00322433" w:rsidP="002206F9">
            <w:pPr>
              <w:contextualSpacing/>
            </w:pPr>
          </w:p>
        </w:tc>
      </w:tr>
      <w:tr w:rsidR="00322433" w:rsidRPr="00660285" w14:paraId="220AA363" w14:textId="77777777" w:rsidTr="00322433">
        <w:tc>
          <w:tcPr>
            <w:tcW w:w="662" w:type="dxa"/>
          </w:tcPr>
          <w:p w14:paraId="6C3BC6E4" w14:textId="7BAA0CBD" w:rsidR="00322433" w:rsidRPr="00660285" w:rsidRDefault="00322433" w:rsidP="002206F9">
            <w:pPr>
              <w:contextualSpacing/>
            </w:pPr>
            <w:r>
              <w:t>2.9</w:t>
            </w:r>
            <w:r w:rsidRPr="00660285">
              <w:t>.</w:t>
            </w:r>
          </w:p>
        </w:tc>
        <w:tc>
          <w:tcPr>
            <w:tcW w:w="12487" w:type="dxa"/>
          </w:tcPr>
          <w:p w14:paraId="4541C3E4" w14:textId="6670C8E2" w:rsidR="00322433" w:rsidRDefault="0093443D" w:rsidP="002206F9">
            <w:pPr>
              <w:contextualSpacing/>
            </w:pPr>
            <w:r>
              <w:rPr>
                <w:lang w:val="ky-KG"/>
              </w:rPr>
              <w:t>ӨЗ СУРООҢУЗДУ СУНУШ КЫЛЫҢЫЗ</w:t>
            </w:r>
            <w:r>
              <w:t>!</w:t>
            </w:r>
          </w:p>
          <w:p w14:paraId="4C4A01A7" w14:textId="77777777" w:rsidR="00322433" w:rsidRPr="00660285" w:rsidRDefault="00322433" w:rsidP="002206F9">
            <w:pPr>
              <w:contextualSpacing/>
            </w:pPr>
          </w:p>
        </w:tc>
        <w:tc>
          <w:tcPr>
            <w:tcW w:w="1375" w:type="dxa"/>
          </w:tcPr>
          <w:p w14:paraId="4E2E4201" w14:textId="77777777" w:rsidR="00322433" w:rsidRPr="00660285" w:rsidRDefault="00322433" w:rsidP="002206F9">
            <w:pPr>
              <w:contextualSpacing/>
            </w:pPr>
          </w:p>
        </w:tc>
      </w:tr>
      <w:tr w:rsidR="00322433" w:rsidRPr="001729B0" w14:paraId="08E6B0BB" w14:textId="77777777" w:rsidTr="00322433">
        <w:tc>
          <w:tcPr>
            <w:tcW w:w="662" w:type="dxa"/>
            <w:shd w:val="clear" w:color="auto" w:fill="BFBFBF" w:themeFill="background1" w:themeFillShade="BF"/>
          </w:tcPr>
          <w:p w14:paraId="00312A5B" w14:textId="77777777" w:rsidR="00322433" w:rsidRPr="00557B8F" w:rsidRDefault="00322433" w:rsidP="002206F9">
            <w:pPr>
              <w:contextualSpacing/>
              <w:rPr>
                <w:b/>
              </w:rPr>
            </w:pPr>
          </w:p>
        </w:tc>
        <w:tc>
          <w:tcPr>
            <w:tcW w:w="12487" w:type="dxa"/>
            <w:shd w:val="clear" w:color="auto" w:fill="BFBFBF" w:themeFill="background1" w:themeFillShade="BF"/>
          </w:tcPr>
          <w:p w14:paraId="7932850D" w14:textId="25AEA038" w:rsidR="00322433" w:rsidRPr="0093443D" w:rsidRDefault="0093443D" w:rsidP="00CB5000">
            <w:pPr>
              <w:contextualSpacing/>
              <w:rPr>
                <w:b/>
                <w:lang w:val="ky-KG"/>
              </w:rPr>
            </w:pPr>
            <w:r>
              <w:rPr>
                <w:b/>
                <w:lang w:val="ky-KG"/>
              </w:rPr>
              <w:t>3-бөлүм. Жергиликтүү өз алдынча башкаруу органдарынын өнүгүүсүнө кошкон салым</w:t>
            </w:r>
            <w:r w:rsidR="001729B0">
              <w:rPr>
                <w:b/>
                <w:lang w:val="ky-KG"/>
              </w:rPr>
              <w:t>ы</w:t>
            </w:r>
            <w:r w:rsidR="00322433" w:rsidRPr="0093443D">
              <w:rPr>
                <w:b/>
                <w:lang w:val="ky-KG"/>
              </w:rPr>
              <w:t xml:space="preserve"> </w:t>
            </w:r>
          </w:p>
        </w:tc>
        <w:tc>
          <w:tcPr>
            <w:tcW w:w="1375" w:type="dxa"/>
            <w:shd w:val="clear" w:color="auto" w:fill="BFBFBF" w:themeFill="background1" w:themeFillShade="BF"/>
          </w:tcPr>
          <w:p w14:paraId="22273312" w14:textId="77777777" w:rsidR="00322433" w:rsidRPr="0093443D" w:rsidRDefault="00322433" w:rsidP="002206F9">
            <w:pPr>
              <w:contextualSpacing/>
              <w:rPr>
                <w:b/>
                <w:lang w:val="ky-KG"/>
              </w:rPr>
            </w:pPr>
          </w:p>
        </w:tc>
      </w:tr>
      <w:tr w:rsidR="00322433" w:rsidRPr="00660285" w14:paraId="1DFB1AE4" w14:textId="77777777" w:rsidTr="00322433">
        <w:tc>
          <w:tcPr>
            <w:tcW w:w="662" w:type="dxa"/>
          </w:tcPr>
          <w:p w14:paraId="35E2B900" w14:textId="791AECA7" w:rsidR="00322433" w:rsidRDefault="00322433" w:rsidP="002206F9">
            <w:pPr>
              <w:contextualSpacing/>
            </w:pPr>
            <w:r>
              <w:t>3.1.</w:t>
            </w:r>
          </w:p>
        </w:tc>
        <w:tc>
          <w:tcPr>
            <w:tcW w:w="12487" w:type="dxa"/>
          </w:tcPr>
          <w:p w14:paraId="55DFF61D" w14:textId="37454143" w:rsidR="00322433" w:rsidRDefault="00C04D03" w:rsidP="002206F9">
            <w:pPr>
              <w:contextualSpacing/>
              <w:rPr>
                <w:highlight w:val="yellow"/>
              </w:rPr>
            </w:pPr>
            <w:r>
              <w:rPr>
                <w:lang w:val="ky-KG"/>
              </w:rPr>
              <w:t>ЖӨБ органдары менен жергиликтүү жамааттын чогуу иш алып баруусун күчөтүүгө кошкон салым</w:t>
            </w:r>
            <w:r w:rsidR="001729B0">
              <w:rPr>
                <w:lang w:val="ky-KG"/>
              </w:rPr>
              <w:t>ы</w:t>
            </w:r>
          </w:p>
        </w:tc>
        <w:tc>
          <w:tcPr>
            <w:tcW w:w="1375" w:type="dxa"/>
          </w:tcPr>
          <w:p w14:paraId="0BF18A75" w14:textId="03A93556" w:rsidR="00322433" w:rsidRPr="00660285" w:rsidRDefault="00322433" w:rsidP="002206F9">
            <w:pPr>
              <w:contextualSpacing/>
            </w:pPr>
          </w:p>
        </w:tc>
      </w:tr>
      <w:tr w:rsidR="00322433" w:rsidRPr="00660285" w14:paraId="63549F9B" w14:textId="77777777" w:rsidTr="00322433">
        <w:tc>
          <w:tcPr>
            <w:tcW w:w="662" w:type="dxa"/>
          </w:tcPr>
          <w:p w14:paraId="7509A570" w14:textId="18F5ACEB" w:rsidR="00322433" w:rsidRDefault="00322433" w:rsidP="002206F9">
            <w:pPr>
              <w:contextualSpacing/>
            </w:pPr>
            <w:r>
              <w:t>3.2.</w:t>
            </w:r>
          </w:p>
        </w:tc>
        <w:tc>
          <w:tcPr>
            <w:tcW w:w="12487" w:type="dxa"/>
          </w:tcPr>
          <w:p w14:paraId="0E1CAB5B" w14:textId="76E574AA" w:rsidR="00322433" w:rsidRPr="00557B8F" w:rsidRDefault="00C04D03" w:rsidP="002206F9">
            <w:pPr>
              <w:contextualSpacing/>
            </w:pPr>
            <w:r>
              <w:rPr>
                <w:lang w:val="ky-KG"/>
              </w:rPr>
              <w:t>Муниципалдык кызматчылардын жана жергиликтүү депутаттардын потенциалын жогорулатууга кошкон салым</w:t>
            </w:r>
            <w:r w:rsidR="001729B0">
              <w:rPr>
                <w:lang w:val="ky-KG"/>
              </w:rPr>
              <w:t>ы</w:t>
            </w:r>
          </w:p>
        </w:tc>
        <w:tc>
          <w:tcPr>
            <w:tcW w:w="1375" w:type="dxa"/>
          </w:tcPr>
          <w:p w14:paraId="7CE68AA9" w14:textId="0D6FE881" w:rsidR="00322433" w:rsidRPr="00660285" w:rsidRDefault="00322433" w:rsidP="002206F9">
            <w:pPr>
              <w:contextualSpacing/>
            </w:pPr>
          </w:p>
        </w:tc>
      </w:tr>
      <w:tr w:rsidR="00322433" w:rsidRPr="00660285" w14:paraId="0E61A340" w14:textId="77777777" w:rsidTr="00322433">
        <w:tc>
          <w:tcPr>
            <w:tcW w:w="662" w:type="dxa"/>
          </w:tcPr>
          <w:p w14:paraId="06469171" w14:textId="23F77CBA" w:rsidR="00322433" w:rsidRDefault="00322433" w:rsidP="002206F9">
            <w:pPr>
              <w:contextualSpacing/>
            </w:pPr>
            <w:r>
              <w:t>3.3.</w:t>
            </w:r>
          </w:p>
        </w:tc>
        <w:tc>
          <w:tcPr>
            <w:tcW w:w="12487" w:type="dxa"/>
          </w:tcPr>
          <w:p w14:paraId="5C464A5B" w14:textId="4D8365B4" w:rsidR="00322433" w:rsidRPr="00557B8F" w:rsidRDefault="00C04D03" w:rsidP="002206F9">
            <w:pPr>
              <w:contextualSpacing/>
            </w:pPr>
            <w:r>
              <w:rPr>
                <w:lang w:val="ky-KG"/>
              </w:rPr>
              <w:t>Жергиликтүү өз алдынча башкаруудагы көйгөйлөрдү улуттук деңгээлге көтөрүү</w:t>
            </w:r>
          </w:p>
        </w:tc>
        <w:tc>
          <w:tcPr>
            <w:tcW w:w="1375" w:type="dxa"/>
          </w:tcPr>
          <w:p w14:paraId="0F9F68A4" w14:textId="1937628D" w:rsidR="00322433" w:rsidRPr="00660285" w:rsidRDefault="00322433" w:rsidP="002206F9">
            <w:pPr>
              <w:contextualSpacing/>
            </w:pPr>
          </w:p>
        </w:tc>
      </w:tr>
      <w:tr w:rsidR="00322433" w:rsidRPr="00557B8F" w14:paraId="458AA672" w14:textId="77777777" w:rsidTr="00322433">
        <w:tc>
          <w:tcPr>
            <w:tcW w:w="662" w:type="dxa"/>
          </w:tcPr>
          <w:p w14:paraId="78C0374B" w14:textId="6878BEBD" w:rsidR="00322433" w:rsidRPr="00557B8F" w:rsidRDefault="00322433" w:rsidP="00B24426">
            <w:pPr>
              <w:contextualSpacing/>
            </w:pPr>
            <w:r>
              <w:t>3.4.</w:t>
            </w:r>
          </w:p>
        </w:tc>
        <w:tc>
          <w:tcPr>
            <w:tcW w:w="12487" w:type="dxa"/>
          </w:tcPr>
          <w:p w14:paraId="011639A7" w14:textId="3ACDA198" w:rsidR="00322433" w:rsidRPr="00557B8F" w:rsidRDefault="00C04D03" w:rsidP="00CB5000">
            <w:pPr>
              <w:contextualSpacing/>
            </w:pPr>
            <w:r>
              <w:rPr>
                <w:lang w:val="ky-KG"/>
              </w:rPr>
              <w:t>Калктын аялуу катмарларына багытталган жергиликтүү маанидеги маселелердин алкагындагы кызмат көрсөтүүлөрдү өнүктүрүү</w:t>
            </w:r>
            <w:r w:rsidR="00322433">
              <w:t xml:space="preserve"> </w:t>
            </w:r>
          </w:p>
        </w:tc>
        <w:tc>
          <w:tcPr>
            <w:tcW w:w="1375" w:type="dxa"/>
          </w:tcPr>
          <w:p w14:paraId="4CAE6374" w14:textId="7CCC6BD9" w:rsidR="00322433" w:rsidRPr="0010524D" w:rsidRDefault="00322433" w:rsidP="0010524D">
            <w:pPr>
              <w:contextualSpacing/>
            </w:pPr>
          </w:p>
        </w:tc>
      </w:tr>
      <w:tr w:rsidR="00322433" w:rsidRPr="00557B8F" w14:paraId="7F9C531E" w14:textId="77777777" w:rsidTr="00322433">
        <w:tc>
          <w:tcPr>
            <w:tcW w:w="662" w:type="dxa"/>
          </w:tcPr>
          <w:p w14:paraId="73203BE7" w14:textId="6E0FD894" w:rsidR="00322433" w:rsidRPr="00557B8F" w:rsidRDefault="00322433" w:rsidP="00B24426">
            <w:pPr>
              <w:contextualSpacing/>
            </w:pPr>
            <w:r>
              <w:t>3.5.</w:t>
            </w:r>
          </w:p>
        </w:tc>
        <w:tc>
          <w:tcPr>
            <w:tcW w:w="12487" w:type="dxa"/>
          </w:tcPr>
          <w:p w14:paraId="36A6FA9D" w14:textId="5DE36DD5" w:rsidR="00322433" w:rsidRPr="00557B8F" w:rsidRDefault="00C04D03" w:rsidP="00B24426">
            <w:pPr>
              <w:contextualSpacing/>
            </w:pPr>
            <w:r>
              <w:rPr>
                <w:lang w:val="ky-KG"/>
              </w:rPr>
              <w:t>Кызмат көрсөтүүлөрдү уюштуруунун жаңы түрлөрүн, анын ичинде мамлекеттик социалдык заказды киргизүү</w:t>
            </w:r>
          </w:p>
        </w:tc>
        <w:tc>
          <w:tcPr>
            <w:tcW w:w="1375" w:type="dxa"/>
          </w:tcPr>
          <w:p w14:paraId="3EE92FE1" w14:textId="49525F9D" w:rsidR="00322433" w:rsidRPr="0010524D" w:rsidRDefault="00322433" w:rsidP="0010524D">
            <w:pPr>
              <w:contextualSpacing/>
            </w:pPr>
          </w:p>
        </w:tc>
      </w:tr>
      <w:tr w:rsidR="00322433" w:rsidRPr="00557B8F" w14:paraId="124D37E6" w14:textId="77777777" w:rsidTr="00322433">
        <w:tc>
          <w:tcPr>
            <w:tcW w:w="662" w:type="dxa"/>
          </w:tcPr>
          <w:p w14:paraId="7907B34B" w14:textId="70F49089" w:rsidR="00322433" w:rsidRPr="00557B8F" w:rsidRDefault="00322433" w:rsidP="00B24426">
            <w:pPr>
              <w:contextualSpacing/>
            </w:pPr>
            <w:r>
              <w:t>3.6.</w:t>
            </w:r>
          </w:p>
        </w:tc>
        <w:tc>
          <w:tcPr>
            <w:tcW w:w="12487" w:type="dxa"/>
          </w:tcPr>
          <w:p w14:paraId="37763098" w14:textId="5BB988FB" w:rsidR="00322433" w:rsidRPr="00557B8F" w:rsidRDefault="00C04D03" w:rsidP="00CB5000">
            <w:pPr>
              <w:contextualSpacing/>
            </w:pPr>
            <w:r>
              <w:rPr>
                <w:lang w:val="ky-KG"/>
              </w:rPr>
              <w:t>Жергиликтүү бюджеттердин кирешелерин көбөйтүүгө жана чыгымдарын азайтууга ӨСИнин тийгизген таасир</w:t>
            </w:r>
            <w:r w:rsidR="001729B0">
              <w:rPr>
                <w:lang w:val="ky-KG"/>
              </w:rPr>
              <w:t>и</w:t>
            </w:r>
            <w:r w:rsidR="00322433" w:rsidRPr="00557B8F">
              <w:t xml:space="preserve"> </w:t>
            </w:r>
          </w:p>
        </w:tc>
        <w:tc>
          <w:tcPr>
            <w:tcW w:w="1375" w:type="dxa"/>
          </w:tcPr>
          <w:p w14:paraId="4C3303DF" w14:textId="782AE692" w:rsidR="00322433" w:rsidRPr="00660285" w:rsidRDefault="00322433" w:rsidP="0010524D">
            <w:pPr>
              <w:contextualSpacing/>
            </w:pPr>
          </w:p>
        </w:tc>
      </w:tr>
      <w:tr w:rsidR="00322433" w:rsidRPr="00557B8F" w14:paraId="1F76CABE" w14:textId="77777777" w:rsidTr="00322433">
        <w:tc>
          <w:tcPr>
            <w:tcW w:w="662" w:type="dxa"/>
          </w:tcPr>
          <w:p w14:paraId="7AD8FA06" w14:textId="7159D1D3" w:rsidR="00322433" w:rsidRPr="00557B8F" w:rsidRDefault="00322433" w:rsidP="00B24426">
            <w:pPr>
              <w:contextualSpacing/>
            </w:pPr>
            <w:r>
              <w:t>3.7.</w:t>
            </w:r>
          </w:p>
        </w:tc>
        <w:tc>
          <w:tcPr>
            <w:tcW w:w="12487" w:type="dxa"/>
          </w:tcPr>
          <w:p w14:paraId="70FC9F0E" w14:textId="21C2A490" w:rsidR="00322433" w:rsidRPr="00644C06" w:rsidRDefault="004D5494" w:rsidP="00B24426">
            <w:pPr>
              <w:contextualSpacing/>
            </w:pPr>
            <w:r>
              <w:rPr>
                <w:lang w:val="ky-KG"/>
              </w:rPr>
              <w:t>ЖӨБ органдарына гранттар жана техникалык жардам</w:t>
            </w:r>
          </w:p>
        </w:tc>
        <w:tc>
          <w:tcPr>
            <w:tcW w:w="1375" w:type="dxa"/>
          </w:tcPr>
          <w:p w14:paraId="266EC510" w14:textId="20DC5565" w:rsidR="00322433" w:rsidRDefault="00322433" w:rsidP="0010524D">
            <w:pPr>
              <w:contextualSpacing/>
            </w:pPr>
          </w:p>
        </w:tc>
      </w:tr>
      <w:tr w:rsidR="00322433" w:rsidRPr="00557B8F" w14:paraId="5936B4B5" w14:textId="77777777" w:rsidTr="00322433">
        <w:tc>
          <w:tcPr>
            <w:tcW w:w="662" w:type="dxa"/>
          </w:tcPr>
          <w:p w14:paraId="42FCE6ED" w14:textId="76408DD1" w:rsidR="00322433" w:rsidRPr="00557B8F" w:rsidRDefault="00322433" w:rsidP="00B24426">
            <w:pPr>
              <w:contextualSpacing/>
            </w:pPr>
            <w:r>
              <w:t>3.8.</w:t>
            </w:r>
          </w:p>
        </w:tc>
        <w:tc>
          <w:tcPr>
            <w:tcW w:w="12487" w:type="dxa"/>
          </w:tcPr>
          <w:p w14:paraId="7B33E51D" w14:textId="218B0D5D" w:rsidR="00322433" w:rsidRPr="00557B8F" w:rsidRDefault="004D5494" w:rsidP="00FD76B2">
            <w:pPr>
              <w:contextualSpacing/>
            </w:pPr>
            <w:r>
              <w:rPr>
                <w:lang w:val="ky-KG"/>
              </w:rPr>
              <w:t>ЖӨБдүн кызмат көрсөтүүлөрүнө жарандардын канааттануу деңгээлинин динамикасы</w:t>
            </w:r>
          </w:p>
        </w:tc>
        <w:tc>
          <w:tcPr>
            <w:tcW w:w="1375" w:type="dxa"/>
          </w:tcPr>
          <w:p w14:paraId="10E993A2" w14:textId="3FC4BBF7" w:rsidR="00322433" w:rsidRPr="00557B8F" w:rsidRDefault="00322433" w:rsidP="00B24426">
            <w:pPr>
              <w:pStyle w:val="2"/>
              <w:shd w:val="clear" w:color="auto" w:fill="FFFFFF"/>
              <w:spacing w:before="0" w:beforeAutospacing="0" w:after="0" w:afterAutospacing="0"/>
              <w:contextualSpacing/>
              <w:outlineLvl w:val="1"/>
              <w:rPr>
                <w:rFonts w:asciiTheme="minorHAnsi" w:eastAsiaTheme="minorHAnsi" w:hAnsiTheme="minorHAnsi" w:cstheme="minorBidi"/>
                <w:b w:val="0"/>
                <w:bCs w:val="0"/>
                <w:sz w:val="22"/>
                <w:szCs w:val="22"/>
                <w:lang w:eastAsia="en-US"/>
              </w:rPr>
            </w:pPr>
          </w:p>
        </w:tc>
      </w:tr>
      <w:tr w:rsidR="00322433" w:rsidRPr="00660285" w14:paraId="2E090B45" w14:textId="77777777" w:rsidTr="00322433">
        <w:tc>
          <w:tcPr>
            <w:tcW w:w="662" w:type="dxa"/>
          </w:tcPr>
          <w:p w14:paraId="31D8036B" w14:textId="6B003F70" w:rsidR="00322433" w:rsidRPr="00660285" w:rsidRDefault="00322433" w:rsidP="002206F9">
            <w:pPr>
              <w:contextualSpacing/>
            </w:pPr>
            <w:r>
              <w:t>3.9</w:t>
            </w:r>
            <w:r w:rsidRPr="00660285">
              <w:t>.</w:t>
            </w:r>
          </w:p>
        </w:tc>
        <w:tc>
          <w:tcPr>
            <w:tcW w:w="12487" w:type="dxa"/>
          </w:tcPr>
          <w:p w14:paraId="5E6C57D0" w14:textId="210828D3" w:rsidR="00322433" w:rsidRDefault="0093443D" w:rsidP="002206F9">
            <w:pPr>
              <w:contextualSpacing/>
            </w:pPr>
            <w:r>
              <w:rPr>
                <w:lang w:val="ky-KG"/>
              </w:rPr>
              <w:t>ӨЗ СУРООҢУЗДУ СУНУШ КЫЛЫҢЫЗ</w:t>
            </w:r>
            <w:r>
              <w:t>!</w:t>
            </w:r>
          </w:p>
          <w:p w14:paraId="4707E1BC" w14:textId="77777777" w:rsidR="00322433" w:rsidRPr="00660285" w:rsidRDefault="00322433" w:rsidP="002206F9">
            <w:pPr>
              <w:contextualSpacing/>
            </w:pPr>
          </w:p>
        </w:tc>
        <w:tc>
          <w:tcPr>
            <w:tcW w:w="1375" w:type="dxa"/>
          </w:tcPr>
          <w:p w14:paraId="146BB62D" w14:textId="77777777" w:rsidR="00322433" w:rsidRPr="00660285" w:rsidRDefault="00322433" w:rsidP="002206F9">
            <w:pPr>
              <w:contextualSpacing/>
            </w:pPr>
          </w:p>
        </w:tc>
      </w:tr>
      <w:tr w:rsidR="00322433" w:rsidRPr="001729B0" w14:paraId="1DAE870D" w14:textId="77777777" w:rsidTr="00322433">
        <w:tc>
          <w:tcPr>
            <w:tcW w:w="662" w:type="dxa"/>
            <w:shd w:val="clear" w:color="auto" w:fill="BFBFBF" w:themeFill="background1" w:themeFillShade="BF"/>
          </w:tcPr>
          <w:p w14:paraId="354F6B52" w14:textId="77777777" w:rsidR="00322433" w:rsidRPr="00557B8F" w:rsidRDefault="00322433" w:rsidP="002206F9">
            <w:pPr>
              <w:contextualSpacing/>
              <w:rPr>
                <w:b/>
              </w:rPr>
            </w:pPr>
          </w:p>
        </w:tc>
        <w:tc>
          <w:tcPr>
            <w:tcW w:w="12487" w:type="dxa"/>
            <w:shd w:val="clear" w:color="auto" w:fill="BFBFBF" w:themeFill="background1" w:themeFillShade="BF"/>
          </w:tcPr>
          <w:p w14:paraId="42D4F331" w14:textId="77C8DC52" w:rsidR="00322433" w:rsidRPr="001729B0" w:rsidRDefault="004D5494" w:rsidP="002206F9">
            <w:pPr>
              <w:contextualSpacing/>
              <w:rPr>
                <w:b/>
                <w:lang w:val="ky-KG"/>
              </w:rPr>
            </w:pPr>
            <w:r>
              <w:rPr>
                <w:b/>
                <w:lang w:val="ky-KG"/>
              </w:rPr>
              <w:t>4-бөлүм. Мамлекеттик башкарууну өркүндөтүүгө кошкон салым</w:t>
            </w:r>
            <w:r w:rsidR="001729B0">
              <w:rPr>
                <w:b/>
                <w:lang w:val="ky-KG"/>
              </w:rPr>
              <w:t>ы</w:t>
            </w:r>
          </w:p>
        </w:tc>
        <w:tc>
          <w:tcPr>
            <w:tcW w:w="1375" w:type="dxa"/>
            <w:shd w:val="clear" w:color="auto" w:fill="BFBFBF" w:themeFill="background1" w:themeFillShade="BF"/>
          </w:tcPr>
          <w:p w14:paraId="7E8286CC" w14:textId="77777777" w:rsidR="00322433" w:rsidRPr="001729B0" w:rsidRDefault="00322433" w:rsidP="002206F9">
            <w:pPr>
              <w:contextualSpacing/>
              <w:rPr>
                <w:b/>
                <w:lang w:val="ky-KG"/>
              </w:rPr>
            </w:pPr>
          </w:p>
        </w:tc>
      </w:tr>
      <w:tr w:rsidR="00322433" w:rsidRPr="00557B8F" w14:paraId="09A05C08" w14:textId="77777777" w:rsidTr="00322433">
        <w:tc>
          <w:tcPr>
            <w:tcW w:w="662" w:type="dxa"/>
          </w:tcPr>
          <w:p w14:paraId="13EFD9F9" w14:textId="7F69F08A" w:rsidR="00322433" w:rsidRPr="00557B8F" w:rsidRDefault="00322433" w:rsidP="002206F9">
            <w:pPr>
              <w:contextualSpacing/>
            </w:pPr>
            <w:r>
              <w:t>4.1.</w:t>
            </w:r>
          </w:p>
        </w:tc>
        <w:tc>
          <w:tcPr>
            <w:tcW w:w="12487" w:type="dxa"/>
          </w:tcPr>
          <w:p w14:paraId="7389DD47" w14:textId="6FB93F81" w:rsidR="00322433" w:rsidRPr="00557B8F" w:rsidRDefault="004D5494" w:rsidP="002206F9">
            <w:pPr>
              <w:contextualSpacing/>
            </w:pPr>
            <w:r>
              <w:rPr>
                <w:lang w:val="ky-KG"/>
              </w:rPr>
              <w:t>Мамлекеттик органдар менен ЖӨБ органдары ортосундагы өз ара мамилелерди өркүндөтүүгө кошкон салым</w:t>
            </w:r>
            <w:r w:rsidR="001729B0">
              <w:rPr>
                <w:lang w:val="ky-KG"/>
              </w:rPr>
              <w:t>ы</w:t>
            </w:r>
          </w:p>
        </w:tc>
        <w:tc>
          <w:tcPr>
            <w:tcW w:w="1375" w:type="dxa"/>
          </w:tcPr>
          <w:p w14:paraId="0AFAD300" w14:textId="796BB603" w:rsidR="00322433" w:rsidRPr="00557B8F" w:rsidRDefault="00322433" w:rsidP="002206F9">
            <w:pPr>
              <w:contextualSpacing/>
            </w:pPr>
          </w:p>
        </w:tc>
      </w:tr>
      <w:tr w:rsidR="00322433" w:rsidRPr="00557B8F" w14:paraId="1DA8A7AC" w14:textId="77777777" w:rsidTr="00322433">
        <w:tc>
          <w:tcPr>
            <w:tcW w:w="662" w:type="dxa"/>
          </w:tcPr>
          <w:p w14:paraId="16BC086F" w14:textId="17F74DAC" w:rsidR="00322433" w:rsidRDefault="00322433" w:rsidP="002206F9">
            <w:pPr>
              <w:contextualSpacing/>
            </w:pPr>
            <w:r>
              <w:t>4.2.</w:t>
            </w:r>
          </w:p>
        </w:tc>
        <w:tc>
          <w:tcPr>
            <w:tcW w:w="12487" w:type="dxa"/>
          </w:tcPr>
          <w:p w14:paraId="469C3F73" w14:textId="4AFEA520" w:rsidR="00322433" w:rsidRDefault="004D5494" w:rsidP="00CB5000">
            <w:pPr>
              <w:contextualSpacing/>
            </w:pPr>
            <w:r>
              <w:rPr>
                <w:lang w:val="ky-KG"/>
              </w:rPr>
              <w:t>Мамлекеттик башкарууну жана ЖӨБдү реформалоо чөйрөсүндө ӨСИ сунуш кылган жана мамлекет кабыл алган демилгелери</w:t>
            </w:r>
          </w:p>
        </w:tc>
        <w:tc>
          <w:tcPr>
            <w:tcW w:w="1375" w:type="dxa"/>
          </w:tcPr>
          <w:p w14:paraId="733AFDF4" w14:textId="343295A4" w:rsidR="00322433" w:rsidRPr="00557B8F" w:rsidRDefault="00322433" w:rsidP="002206F9">
            <w:pPr>
              <w:contextualSpacing/>
            </w:pPr>
          </w:p>
        </w:tc>
      </w:tr>
      <w:tr w:rsidR="00322433" w:rsidRPr="00557B8F" w14:paraId="58A477CA" w14:textId="77777777" w:rsidTr="00322433">
        <w:tc>
          <w:tcPr>
            <w:tcW w:w="662" w:type="dxa"/>
          </w:tcPr>
          <w:p w14:paraId="42D70519" w14:textId="056B8EB0" w:rsidR="00322433" w:rsidRDefault="00322433" w:rsidP="002206F9">
            <w:pPr>
              <w:contextualSpacing/>
            </w:pPr>
            <w:r>
              <w:t>4.3.</w:t>
            </w:r>
          </w:p>
        </w:tc>
        <w:tc>
          <w:tcPr>
            <w:tcW w:w="12487" w:type="dxa"/>
          </w:tcPr>
          <w:p w14:paraId="4DEB79A8" w14:textId="30C632AC" w:rsidR="00322433" w:rsidRDefault="004D5494" w:rsidP="00CB5000">
            <w:pPr>
              <w:contextualSpacing/>
            </w:pPr>
            <w:r>
              <w:rPr>
                <w:lang w:val="ky-KG"/>
              </w:rPr>
              <w:t>Улуттук стратегиялык документтерди иштеп чыгууга кошкон салым</w:t>
            </w:r>
            <w:r w:rsidR="001729B0">
              <w:rPr>
                <w:lang w:val="ky-KG"/>
              </w:rPr>
              <w:t>ы</w:t>
            </w:r>
          </w:p>
        </w:tc>
        <w:tc>
          <w:tcPr>
            <w:tcW w:w="1375" w:type="dxa"/>
          </w:tcPr>
          <w:p w14:paraId="5DA6F93F" w14:textId="13A3747F" w:rsidR="00322433" w:rsidRPr="00557B8F" w:rsidRDefault="00322433" w:rsidP="002206F9">
            <w:pPr>
              <w:contextualSpacing/>
            </w:pPr>
          </w:p>
        </w:tc>
      </w:tr>
      <w:tr w:rsidR="00322433" w:rsidRPr="00557B8F" w14:paraId="4656D959" w14:textId="77777777" w:rsidTr="00322433">
        <w:tc>
          <w:tcPr>
            <w:tcW w:w="662" w:type="dxa"/>
          </w:tcPr>
          <w:p w14:paraId="73B80363" w14:textId="0BC78FEC" w:rsidR="00322433" w:rsidRDefault="00322433" w:rsidP="002206F9">
            <w:pPr>
              <w:contextualSpacing/>
            </w:pPr>
            <w:r>
              <w:t>4.4.</w:t>
            </w:r>
          </w:p>
        </w:tc>
        <w:tc>
          <w:tcPr>
            <w:tcW w:w="12487" w:type="dxa"/>
          </w:tcPr>
          <w:p w14:paraId="7566E8BE" w14:textId="68412989" w:rsidR="00322433" w:rsidRDefault="004D5494" w:rsidP="00CB5000">
            <w:pPr>
              <w:contextualSpacing/>
            </w:pPr>
            <w:r>
              <w:rPr>
                <w:lang w:val="ky-KG"/>
              </w:rPr>
              <w:t>ӨСИнин жана ӨС</w:t>
            </w:r>
            <w:r w:rsidR="00A143DC">
              <w:rPr>
                <w:lang w:val="ky-KG"/>
              </w:rPr>
              <w:t>И</w:t>
            </w:r>
            <w:r>
              <w:rPr>
                <w:lang w:val="ky-KG"/>
              </w:rPr>
              <w:t xml:space="preserve"> тууралуу маанилүү басмалар</w:t>
            </w:r>
            <w:r w:rsidR="00A143DC">
              <w:rPr>
                <w:lang w:val="ky-KG"/>
              </w:rPr>
              <w:t>д</w:t>
            </w:r>
            <w:r>
              <w:rPr>
                <w:lang w:val="ky-KG"/>
              </w:rPr>
              <w:t xml:space="preserve">ын </w:t>
            </w:r>
            <w:r w:rsidR="00A143DC">
              <w:rPr>
                <w:lang w:val="ky-KG"/>
              </w:rPr>
              <w:t>тизмеги</w:t>
            </w:r>
          </w:p>
        </w:tc>
        <w:tc>
          <w:tcPr>
            <w:tcW w:w="1375" w:type="dxa"/>
          </w:tcPr>
          <w:p w14:paraId="07FBC3ED" w14:textId="00B8DD4B" w:rsidR="00322433" w:rsidRPr="00557B8F" w:rsidRDefault="00322433" w:rsidP="002206F9">
            <w:pPr>
              <w:contextualSpacing/>
            </w:pPr>
          </w:p>
        </w:tc>
      </w:tr>
      <w:tr w:rsidR="00322433" w:rsidRPr="00660285" w14:paraId="3B478CE7" w14:textId="77777777" w:rsidTr="00322433">
        <w:tc>
          <w:tcPr>
            <w:tcW w:w="662" w:type="dxa"/>
          </w:tcPr>
          <w:p w14:paraId="6B981EB9" w14:textId="4D7DFD73" w:rsidR="00322433" w:rsidRPr="00660285" w:rsidRDefault="00322433" w:rsidP="002206F9">
            <w:pPr>
              <w:contextualSpacing/>
            </w:pPr>
            <w:r>
              <w:t>4.5.</w:t>
            </w:r>
          </w:p>
        </w:tc>
        <w:tc>
          <w:tcPr>
            <w:tcW w:w="12487" w:type="dxa"/>
          </w:tcPr>
          <w:p w14:paraId="10D2CF30" w14:textId="77777777" w:rsidR="00322433" w:rsidRDefault="0093443D" w:rsidP="0093443D">
            <w:pPr>
              <w:contextualSpacing/>
            </w:pPr>
            <w:r>
              <w:rPr>
                <w:lang w:val="ky-KG"/>
              </w:rPr>
              <w:t>ӨЗ СУРООҢУЗДУ СУНУШ КЫЛЫҢЫЗ</w:t>
            </w:r>
            <w:r>
              <w:t>!</w:t>
            </w:r>
          </w:p>
          <w:p w14:paraId="45DF88A2" w14:textId="48200E56" w:rsidR="0093443D" w:rsidRPr="00660285" w:rsidRDefault="0093443D" w:rsidP="0093443D">
            <w:pPr>
              <w:contextualSpacing/>
            </w:pPr>
          </w:p>
        </w:tc>
        <w:tc>
          <w:tcPr>
            <w:tcW w:w="1375" w:type="dxa"/>
          </w:tcPr>
          <w:p w14:paraId="2B897835" w14:textId="77777777" w:rsidR="00322433" w:rsidRPr="00660285" w:rsidRDefault="00322433" w:rsidP="002206F9">
            <w:pPr>
              <w:contextualSpacing/>
            </w:pPr>
          </w:p>
        </w:tc>
      </w:tr>
    </w:tbl>
    <w:p w14:paraId="08D4DF1C" w14:textId="5CDC5577" w:rsidR="005967A9" w:rsidRDefault="005967A9" w:rsidP="00B24426">
      <w:pPr>
        <w:spacing w:after="0" w:line="240" w:lineRule="auto"/>
        <w:contextualSpacing/>
      </w:pPr>
    </w:p>
    <w:sectPr w:rsidR="005967A9" w:rsidSect="00322433">
      <w:footerReference w:type="default" r:id="rId8"/>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AE956" w14:textId="77777777" w:rsidR="001C7332" w:rsidRDefault="001C7332" w:rsidP="006B63BB">
      <w:pPr>
        <w:spacing w:after="0" w:line="240" w:lineRule="auto"/>
      </w:pPr>
      <w:r>
        <w:separator/>
      </w:r>
    </w:p>
  </w:endnote>
  <w:endnote w:type="continuationSeparator" w:id="0">
    <w:p w14:paraId="1601534D" w14:textId="77777777" w:rsidR="001C7332" w:rsidRDefault="001C7332" w:rsidP="006B6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917526"/>
      <w:docPartObj>
        <w:docPartGallery w:val="Page Numbers (Bottom of Page)"/>
        <w:docPartUnique/>
      </w:docPartObj>
    </w:sdtPr>
    <w:sdtEndPr/>
    <w:sdtContent>
      <w:p w14:paraId="41A36E84" w14:textId="0E3CFD69" w:rsidR="00FE7BAA" w:rsidRDefault="00FE7BAA">
        <w:pPr>
          <w:pStyle w:val="af"/>
          <w:jc w:val="center"/>
        </w:pPr>
        <w:r>
          <w:fldChar w:fldCharType="begin"/>
        </w:r>
        <w:r>
          <w:instrText>PAGE   \* MERGEFORMAT</w:instrText>
        </w:r>
        <w:r>
          <w:fldChar w:fldCharType="separate"/>
        </w:r>
        <w:r w:rsidR="00203283">
          <w:rPr>
            <w:noProof/>
          </w:rPr>
          <w:t>2</w:t>
        </w:r>
        <w:r>
          <w:fldChar w:fldCharType="end"/>
        </w:r>
      </w:p>
    </w:sdtContent>
  </w:sdt>
  <w:p w14:paraId="3BE3F2AD" w14:textId="77777777" w:rsidR="006B63BB" w:rsidRDefault="006B63B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AFB27" w14:textId="77777777" w:rsidR="001C7332" w:rsidRDefault="001C7332" w:rsidP="006B63BB">
      <w:pPr>
        <w:spacing w:after="0" w:line="240" w:lineRule="auto"/>
      </w:pPr>
      <w:r>
        <w:separator/>
      </w:r>
    </w:p>
  </w:footnote>
  <w:footnote w:type="continuationSeparator" w:id="0">
    <w:p w14:paraId="266A600E" w14:textId="77777777" w:rsidR="001C7332" w:rsidRDefault="001C7332" w:rsidP="006B63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D623B"/>
    <w:multiLevelType w:val="multilevel"/>
    <w:tmpl w:val="8AB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F2BCA"/>
    <w:multiLevelType w:val="multilevel"/>
    <w:tmpl w:val="5902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32492"/>
    <w:multiLevelType w:val="hybridMultilevel"/>
    <w:tmpl w:val="824619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222798"/>
    <w:multiLevelType w:val="multilevel"/>
    <w:tmpl w:val="3898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438"/>
    <w:rsid w:val="000063D5"/>
    <w:rsid w:val="00043612"/>
    <w:rsid w:val="000A06FC"/>
    <w:rsid w:val="000B2D50"/>
    <w:rsid w:val="0010524D"/>
    <w:rsid w:val="001068D1"/>
    <w:rsid w:val="0014683A"/>
    <w:rsid w:val="001729B0"/>
    <w:rsid w:val="001929C7"/>
    <w:rsid w:val="001C4E2F"/>
    <w:rsid w:val="001C7332"/>
    <w:rsid w:val="001E3DD7"/>
    <w:rsid w:val="001F3D99"/>
    <w:rsid w:val="002025AE"/>
    <w:rsid w:val="00203283"/>
    <w:rsid w:val="00262A8C"/>
    <w:rsid w:val="00271408"/>
    <w:rsid w:val="002A06C1"/>
    <w:rsid w:val="002C6F81"/>
    <w:rsid w:val="002D144E"/>
    <w:rsid w:val="00322433"/>
    <w:rsid w:val="003446EF"/>
    <w:rsid w:val="00350F87"/>
    <w:rsid w:val="003815AF"/>
    <w:rsid w:val="0039662C"/>
    <w:rsid w:val="00434E59"/>
    <w:rsid w:val="00443AD9"/>
    <w:rsid w:val="004930E5"/>
    <w:rsid w:val="004D5494"/>
    <w:rsid w:val="004D65F5"/>
    <w:rsid w:val="004E499D"/>
    <w:rsid w:val="00544388"/>
    <w:rsid w:val="00557B8F"/>
    <w:rsid w:val="0057285E"/>
    <w:rsid w:val="005967A9"/>
    <w:rsid w:val="005E1975"/>
    <w:rsid w:val="005E5CF7"/>
    <w:rsid w:val="00610378"/>
    <w:rsid w:val="006120B8"/>
    <w:rsid w:val="00613A9F"/>
    <w:rsid w:val="00644C06"/>
    <w:rsid w:val="00660285"/>
    <w:rsid w:val="00674901"/>
    <w:rsid w:val="00683914"/>
    <w:rsid w:val="006B5FA5"/>
    <w:rsid w:val="006B63BB"/>
    <w:rsid w:val="006D590E"/>
    <w:rsid w:val="007039F6"/>
    <w:rsid w:val="00737067"/>
    <w:rsid w:val="00766E9A"/>
    <w:rsid w:val="00793E3F"/>
    <w:rsid w:val="00813438"/>
    <w:rsid w:val="0082391B"/>
    <w:rsid w:val="00862522"/>
    <w:rsid w:val="008E1660"/>
    <w:rsid w:val="00903995"/>
    <w:rsid w:val="0093443D"/>
    <w:rsid w:val="0097414D"/>
    <w:rsid w:val="009958E1"/>
    <w:rsid w:val="009E4162"/>
    <w:rsid w:val="00A143DC"/>
    <w:rsid w:val="00A37D2B"/>
    <w:rsid w:val="00A6024B"/>
    <w:rsid w:val="00A801E9"/>
    <w:rsid w:val="00AA3F42"/>
    <w:rsid w:val="00AE20EA"/>
    <w:rsid w:val="00AE2121"/>
    <w:rsid w:val="00B24426"/>
    <w:rsid w:val="00B250F2"/>
    <w:rsid w:val="00B35C29"/>
    <w:rsid w:val="00B75814"/>
    <w:rsid w:val="00C04D03"/>
    <w:rsid w:val="00C61AE4"/>
    <w:rsid w:val="00CA17E1"/>
    <w:rsid w:val="00CB5000"/>
    <w:rsid w:val="00D63CD7"/>
    <w:rsid w:val="00D867E8"/>
    <w:rsid w:val="00DC6981"/>
    <w:rsid w:val="00E52946"/>
    <w:rsid w:val="00E7700D"/>
    <w:rsid w:val="00EB2D31"/>
    <w:rsid w:val="00EB4A5D"/>
    <w:rsid w:val="00F71EB0"/>
    <w:rsid w:val="00F8444C"/>
    <w:rsid w:val="00F91A00"/>
    <w:rsid w:val="00FD76B2"/>
    <w:rsid w:val="00FE70D7"/>
    <w:rsid w:val="00FE7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ED4CE"/>
  <w15:docId w15:val="{EFBB49D7-D20F-4252-9149-696FD811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134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3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13438"/>
    <w:rPr>
      <w:rFonts w:ascii="Times New Roman" w:eastAsia="Times New Roman" w:hAnsi="Times New Roman" w:cs="Times New Roman"/>
      <w:b/>
      <w:bCs/>
      <w:sz w:val="36"/>
      <w:szCs w:val="36"/>
      <w:lang w:eastAsia="ru-RU"/>
    </w:rPr>
  </w:style>
  <w:style w:type="paragraph" w:styleId="a4">
    <w:name w:val="Balloon Text"/>
    <w:basedOn w:val="a"/>
    <w:link w:val="a5"/>
    <w:uiPriority w:val="99"/>
    <w:semiHidden/>
    <w:unhideWhenUsed/>
    <w:rsid w:val="00B35C2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35C29"/>
    <w:rPr>
      <w:rFonts w:ascii="Segoe UI" w:hAnsi="Segoe UI" w:cs="Segoe UI"/>
      <w:sz w:val="18"/>
      <w:szCs w:val="18"/>
    </w:rPr>
  </w:style>
  <w:style w:type="character" w:styleId="a6">
    <w:name w:val="annotation reference"/>
    <w:basedOn w:val="a0"/>
    <w:uiPriority w:val="99"/>
    <w:semiHidden/>
    <w:unhideWhenUsed/>
    <w:rsid w:val="00E7700D"/>
    <w:rPr>
      <w:sz w:val="16"/>
      <w:szCs w:val="16"/>
    </w:rPr>
  </w:style>
  <w:style w:type="paragraph" w:styleId="a7">
    <w:name w:val="annotation text"/>
    <w:basedOn w:val="a"/>
    <w:link w:val="a8"/>
    <w:uiPriority w:val="99"/>
    <w:unhideWhenUsed/>
    <w:rsid w:val="00E7700D"/>
    <w:pPr>
      <w:spacing w:line="240" w:lineRule="auto"/>
    </w:pPr>
    <w:rPr>
      <w:sz w:val="20"/>
      <w:szCs w:val="20"/>
    </w:rPr>
  </w:style>
  <w:style w:type="character" w:customStyle="1" w:styleId="a8">
    <w:name w:val="Текст примечания Знак"/>
    <w:basedOn w:val="a0"/>
    <w:link w:val="a7"/>
    <w:uiPriority w:val="99"/>
    <w:rsid w:val="00E7700D"/>
    <w:rPr>
      <w:sz w:val="20"/>
      <w:szCs w:val="20"/>
    </w:rPr>
  </w:style>
  <w:style w:type="paragraph" w:styleId="a9">
    <w:name w:val="annotation subject"/>
    <w:basedOn w:val="a7"/>
    <w:next w:val="a7"/>
    <w:link w:val="aa"/>
    <w:uiPriority w:val="99"/>
    <w:semiHidden/>
    <w:unhideWhenUsed/>
    <w:rsid w:val="00E7700D"/>
    <w:rPr>
      <w:b/>
      <w:bCs/>
    </w:rPr>
  </w:style>
  <w:style w:type="character" w:customStyle="1" w:styleId="aa">
    <w:name w:val="Тема примечания Знак"/>
    <w:basedOn w:val="a8"/>
    <w:link w:val="a9"/>
    <w:uiPriority w:val="99"/>
    <w:semiHidden/>
    <w:rsid w:val="00E7700D"/>
    <w:rPr>
      <w:b/>
      <w:bCs/>
      <w:sz w:val="20"/>
      <w:szCs w:val="20"/>
    </w:rPr>
  </w:style>
  <w:style w:type="character" w:styleId="ab">
    <w:name w:val="Hyperlink"/>
    <w:basedOn w:val="a0"/>
    <w:uiPriority w:val="99"/>
    <w:unhideWhenUsed/>
    <w:rsid w:val="001929C7"/>
    <w:rPr>
      <w:color w:val="0000FF" w:themeColor="hyperlink"/>
      <w:u w:val="single"/>
    </w:rPr>
  </w:style>
  <w:style w:type="paragraph" w:styleId="ac">
    <w:name w:val="List Paragraph"/>
    <w:basedOn w:val="a"/>
    <w:uiPriority w:val="34"/>
    <w:qFormat/>
    <w:rsid w:val="001929C7"/>
    <w:pPr>
      <w:ind w:left="720"/>
      <w:contextualSpacing/>
    </w:pPr>
  </w:style>
  <w:style w:type="paragraph" w:styleId="ad">
    <w:name w:val="header"/>
    <w:basedOn w:val="a"/>
    <w:link w:val="ae"/>
    <w:uiPriority w:val="99"/>
    <w:unhideWhenUsed/>
    <w:rsid w:val="006B63B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B63BB"/>
  </w:style>
  <w:style w:type="paragraph" w:styleId="af">
    <w:name w:val="footer"/>
    <w:basedOn w:val="a"/>
    <w:link w:val="af0"/>
    <w:uiPriority w:val="99"/>
    <w:unhideWhenUsed/>
    <w:rsid w:val="006B63B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B6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08465">
      <w:bodyDiv w:val="1"/>
      <w:marLeft w:val="0"/>
      <w:marRight w:val="0"/>
      <w:marTop w:val="0"/>
      <w:marBottom w:val="0"/>
      <w:divBdr>
        <w:top w:val="none" w:sz="0" w:space="0" w:color="auto"/>
        <w:left w:val="none" w:sz="0" w:space="0" w:color="auto"/>
        <w:bottom w:val="none" w:sz="0" w:space="0" w:color="auto"/>
        <w:right w:val="none" w:sz="0" w:space="0" w:color="auto"/>
      </w:divBdr>
    </w:div>
    <w:div w:id="331417790">
      <w:bodyDiv w:val="1"/>
      <w:marLeft w:val="0"/>
      <w:marRight w:val="0"/>
      <w:marTop w:val="0"/>
      <w:marBottom w:val="0"/>
      <w:divBdr>
        <w:top w:val="none" w:sz="0" w:space="0" w:color="auto"/>
        <w:left w:val="none" w:sz="0" w:space="0" w:color="auto"/>
        <w:bottom w:val="none" w:sz="0" w:space="0" w:color="auto"/>
        <w:right w:val="none" w:sz="0" w:space="0" w:color="auto"/>
      </w:divBdr>
    </w:div>
    <w:div w:id="345448795">
      <w:bodyDiv w:val="1"/>
      <w:marLeft w:val="0"/>
      <w:marRight w:val="0"/>
      <w:marTop w:val="0"/>
      <w:marBottom w:val="0"/>
      <w:divBdr>
        <w:top w:val="none" w:sz="0" w:space="0" w:color="auto"/>
        <w:left w:val="none" w:sz="0" w:space="0" w:color="auto"/>
        <w:bottom w:val="none" w:sz="0" w:space="0" w:color="auto"/>
        <w:right w:val="none" w:sz="0" w:space="0" w:color="auto"/>
      </w:divBdr>
    </w:div>
    <w:div w:id="654995247">
      <w:bodyDiv w:val="1"/>
      <w:marLeft w:val="0"/>
      <w:marRight w:val="0"/>
      <w:marTop w:val="0"/>
      <w:marBottom w:val="0"/>
      <w:divBdr>
        <w:top w:val="none" w:sz="0" w:space="0" w:color="auto"/>
        <w:left w:val="none" w:sz="0" w:space="0" w:color="auto"/>
        <w:bottom w:val="none" w:sz="0" w:space="0" w:color="auto"/>
        <w:right w:val="none" w:sz="0" w:space="0" w:color="auto"/>
      </w:divBdr>
    </w:div>
    <w:div w:id="818421149">
      <w:bodyDiv w:val="1"/>
      <w:marLeft w:val="0"/>
      <w:marRight w:val="0"/>
      <w:marTop w:val="0"/>
      <w:marBottom w:val="0"/>
      <w:divBdr>
        <w:top w:val="none" w:sz="0" w:space="0" w:color="auto"/>
        <w:left w:val="none" w:sz="0" w:space="0" w:color="auto"/>
        <w:bottom w:val="none" w:sz="0" w:space="0" w:color="auto"/>
        <w:right w:val="none" w:sz="0" w:space="0" w:color="auto"/>
      </w:divBdr>
    </w:div>
    <w:div w:id="892808277">
      <w:bodyDiv w:val="1"/>
      <w:marLeft w:val="0"/>
      <w:marRight w:val="0"/>
      <w:marTop w:val="0"/>
      <w:marBottom w:val="0"/>
      <w:divBdr>
        <w:top w:val="none" w:sz="0" w:space="0" w:color="auto"/>
        <w:left w:val="none" w:sz="0" w:space="0" w:color="auto"/>
        <w:bottom w:val="none" w:sz="0" w:space="0" w:color="auto"/>
        <w:right w:val="none" w:sz="0" w:space="0" w:color="auto"/>
      </w:divBdr>
    </w:div>
    <w:div w:id="1235706456">
      <w:bodyDiv w:val="1"/>
      <w:marLeft w:val="0"/>
      <w:marRight w:val="0"/>
      <w:marTop w:val="0"/>
      <w:marBottom w:val="0"/>
      <w:divBdr>
        <w:top w:val="none" w:sz="0" w:space="0" w:color="auto"/>
        <w:left w:val="none" w:sz="0" w:space="0" w:color="auto"/>
        <w:bottom w:val="none" w:sz="0" w:space="0" w:color="auto"/>
        <w:right w:val="none" w:sz="0" w:space="0" w:color="auto"/>
      </w:divBdr>
    </w:div>
    <w:div w:id="1570457582">
      <w:bodyDiv w:val="1"/>
      <w:marLeft w:val="0"/>
      <w:marRight w:val="0"/>
      <w:marTop w:val="0"/>
      <w:marBottom w:val="0"/>
      <w:divBdr>
        <w:top w:val="none" w:sz="0" w:space="0" w:color="auto"/>
        <w:left w:val="none" w:sz="0" w:space="0" w:color="auto"/>
        <w:bottom w:val="none" w:sz="0" w:space="0" w:color="auto"/>
        <w:right w:val="none" w:sz="0" w:space="0" w:color="auto"/>
      </w:divBdr>
    </w:div>
    <w:div w:id="1674183130">
      <w:bodyDiv w:val="1"/>
      <w:marLeft w:val="0"/>
      <w:marRight w:val="0"/>
      <w:marTop w:val="0"/>
      <w:marBottom w:val="0"/>
      <w:divBdr>
        <w:top w:val="none" w:sz="0" w:space="0" w:color="auto"/>
        <w:left w:val="none" w:sz="0" w:space="0" w:color="auto"/>
        <w:bottom w:val="none" w:sz="0" w:space="0" w:color="auto"/>
        <w:right w:val="none" w:sz="0" w:space="0" w:color="auto"/>
      </w:divBdr>
    </w:div>
    <w:div w:id="1747260123">
      <w:bodyDiv w:val="1"/>
      <w:marLeft w:val="0"/>
      <w:marRight w:val="0"/>
      <w:marTop w:val="0"/>
      <w:marBottom w:val="0"/>
      <w:divBdr>
        <w:top w:val="none" w:sz="0" w:space="0" w:color="auto"/>
        <w:left w:val="none" w:sz="0" w:space="0" w:color="auto"/>
        <w:bottom w:val="none" w:sz="0" w:space="0" w:color="auto"/>
        <w:right w:val="none" w:sz="0" w:space="0" w:color="auto"/>
      </w:divBdr>
    </w:div>
    <w:div w:id="1879926661">
      <w:bodyDiv w:val="1"/>
      <w:marLeft w:val="0"/>
      <w:marRight w:val="0"/>
      <w:marTop w:val="0"/>
      <w:marBottom w:val="0"/>
      <w:divBdr>
        <w:top w:val="none" w:sz="0" w:space="0" w:color="auto"/>
        <w:left w:val="none" w:sz="0" w:space="0" w:color="auto"/>
        <w:bottom w:val="none" w:sz="0" w:space="0" w:color="auto"/>
        <w:right w:val="none" w:sz="0" w:space="0" w:color="auto"/>
      </w:divBdr>
    </w:div>
    <w:div w:id="212811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Dobretsova@dpi.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Pages>
  <Words>653</Words>
  <Characters>3725</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Nurgul Jamankulova</cp:lastModifiedBy>
  <cp:revision>10</cp:revision>
  <cp:lastPrinted>2019-07-16T03:54:00Z</cp:lastPrinted>
  <dcterms:created xsi:type="dcterms:W3CDTF">2019-08-13T04:10:00Z</dcterms:created>
  <dcterms:modified xsi:type="dcterms:W3CDTF">2019-08-13T08:26:00Z</dcterms:modified>
</cp:coreProperties>
</file>