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324F" w14:textId="57F43E44" w:rsidR="003B0D91" w:rsidRPr="003B0D91" w:rsidRDefault="003B0D91" w:rsidP="003B0D91">
      <w:pPr>
        <w:shd w:val="clear" w:color="auto" w:fill="C00000"/>
        <w:tabs>
          <w:tab w:val="left" w:pos="0"/>
        </w:tabs>
        <w:jc w:val="both"/>
        <w:rPr>
          <w:rFonts w:ascii="Arial" w:hAnsi="Arial" w:cs="Arial"/>
          <w:b/>
          <w:sz w:val="28"/>
          <w:szCs w:val="20"/>
          <w:lang w:val="ru-RU"/>
        </w:rPr>
      </w:pPr>
      <w:r w:rsidRPr="003B0D91">
        <w:rPr>
          <w:rFonts w:ascii="Arial" w:hAnsi="Arial" w:cs="Arial"/>
          <w:b/>
          <w:sz w:val="28"/>
          <w:szCs w:val="20"/>
          <w:lang w:val="ru-RU"/>
        </w:rPr>
        <w:t>Полная версия</w:t>
      </w:r>
      <w:bookmarkStart w:id="0" w:name="_GoBack"/>
      <w:bookmarkEnd w:id="0"/>
    </w:p>
    <w:p w14:paraId="4FA2EC30" w14:textId="77777777" w:rsidR="003B0D91" w:rsidRPr="003B0D91" w:rsidRDefault="003B0D91" w:rsidP="003B0D91">
      <w:pPr>
        <w:shd w:val="clear" w:color="auto" w:fill="FFFFFF" w:themeFill="background1"/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46D93BF0" w14:textId="77777777" w:rsidR="0051148F" w:rsidRPr="0051148F" w:rsidRDefault="00DC2F26" w:rsidP="0051148F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  <w:r w:rsidR="0051148F" w:rsidRPr="0051148F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ОО «Институт политики развития» в рамках проекта </w:t>
      </w:r>
    </w:p>
    <w:p w14:paraId="4B1DA769" w14:textId="16DD36BD" w:rsidR="00DC2F26" w:rsidRPr="00DC2F26" w:rsidRDefault="0051148F" w:rsidP="0051148F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51148F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«Гражданское общество за подотчетность»                                          программы «Эффективное управление для экономического развития» (EGED) при финансовой поддержке Правительства Великобритании реализуемый в сотрудничестве с ACTED </w:t>
      </w:r>
      <w:r w:rsidR="00DC2F26"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</w:p>
    <w:p w14:paraId="2287967A" w14:textId="77777777" w:rsidR="003B0D91" w:rsidRDefault="003B0D91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</w:p>
    <w:p w14:paraId="46A4924C" w14:textId="77777777" w:rsidR="003B0D91" w:rsidRDefault="00DC2F26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>объявляет конкурс на закупку услуг</w:t>
      </w:r>
      <w:r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консультанта</w:t>
      </w: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</w:p>
    <w:p w14:paraId="1A590D88" w14:textId="77777777" w:rsidR="00002089" w:rsidRDefault="00DC2F26" w:rsidP="00D16450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по разработке </w:t>
      </w:r>
      <w:r w:rsidR="00D16450" w:rsidRPr="003A2E11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программы поддержки </w:t>
      </w:r>
    </w:p>
    <w:p w14:paraId="0338CB8D" w14:textId="5BAE4259" w:rsidR="00002089" w:rsidRDefault="00D16450" w:rsidP="00D16450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3A2E11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эффективной работы Платформ </w:t>
      </w:r>
    </w:p>
    <w:p w14:paraId="64B69ED7" w14:textId="77777777" w:rsidR="00002089" w:rsidRDefault="00D16450" w:rsidP="00D16450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3A2E11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в целях обеспечения прозрачности и подотчетности </w:t>
      </w:r>
    </w:p>
    <w:p w14:paraId="4BAC5357" w14:textId="6C44B9EE" w:rsidR="00DC2F26" w:rsidRDefault="00D16450" w:rsidP="00D16450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3A2E11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органов </w:t>
      </w:r>
      <w:r w:rsidR="00002089" w:rsidRPr="00D16450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управления </w:t>
      </w:r>
      <w:r w:rsidR="00002089" w:rsidDel="00D16450">
        <w:rPr>
          <w:rFonts w:ascii="Arial Nova" w:eastAsia="Microsoft YaHei UI Light" w:hAnsi="Arial Nova" w:cs="Arial"/>
          <w:b/>
          <w:sz w:val="26"/>
          <w:szCs w:val="20"/>
          <w:lang w:val="ru-RU"/>
        </w:rPr>
        <w:t>на</w:t>
      </w:r>
      <w:r w:rsidR="00002089" w:rsidRPr="00436207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субнациональном уровне </w:t>
      </w:r>
    </w:p>
    <w:p w14:paraId="2FA85943" w14:textId="77777777" w:rsidR="00A36732" w:rsidRPr="00DC2F26" w:rsidRDefault="00A36732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</w:p>
    <w:p w14:paraId="7DE6D0B7" w14:textId="1A906B08" w:rsidR="00F85031" w:rsidRPr="00DC2F26" w:rsidRDefault="00DC2F26" w:rsidP="00F85031">
      <w:pPr>
        <w:shd w:val="clear" w:color="auto" w:fill="002060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Ключевые определения для данного задания</w:t>
      </w:r>
    </w:p>
    <w:p w14:paraId="3166CAB5" w14:textId="5419D4B0" w:rsidR="00DC2F26" w:rsidRPr="00D63CDC" w:rsidRDefault="00DC2F26" w:rsidP="00DC2F26">
      <w:p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Для целей данного технического задания используются следующие ключевые определения:</w:t>
      </w:r>
    </w:p>
    <w:p w14:paraId="081C3824" w14:textId="219CE1B0" w:rsidR="00DC2F26" w:rsidRPr="00D63CDC" w:rsidRDefault="00DC2F26" w:rsidP="00E31D62">
      <w:pPr>
        <w:pStyle w:val="a4"/>
        <w:numPr>
          <w:ilvl w:val="0"/>
          <w:numId w:val="25"/>
        </w:numPr>
        <w:jc w:val="both"/>
        <w:rPr>
          <w:rFonts w:ascii="Century Gothic" w:hAnsi="Century Gothic"/>
          <w:b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 xml:space="preserve">Проект – </w:t>
      </w:r>
      <w:r w:rsidRPr="00D63CDC">
        <w:rPr>
          <w:rFonts w:ascii="Century Gothic" w:hAnsi="Century Gothic"/>
          <w:sz w:val="20"/>
          <w:lang w:val="ru-RU"/>
        </w:rPr>
        <w:t>Проект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</w:t>
      </w:r>
      <w:r w:rsidRPr="003A2E11">
        <w:rPr>
          <w:rFonts w:ascii="Century Gothic" w:hAnsi="Century Gothic"/>
          <w:sz w:val="20"/>
          <w:lang w:val="ru-RU"/>
        </w:rPr>
        <w:t>»).</w:t>
      </w:r>
      <w:r w:rsidR="00002089" w:rsidRPr="003A2E11">
        <w:rPr>
          <w:rFonts w:ascii="Century Gothic" w:hAnsi="Century Gothic"/>
          <w:sz w:val="20"/>
          <w:lang w:val="ru-RU"/>
        </w:rPr>
        <w:t xml:space="preserve"> Выполняется </w:t>
      </w:r>
      <w:r w:rsidR="00002089" w:rsidRPr="003A2E11">
        <w:rPr>
          <w:rFonts w:ascii="Century Gothic" w:hAnsi="Century Gothic"/>
          <w:sz w:val="20"/>
          <w:lang w:val="en-US"/>
        </w:rPr>
        <w:t>ACTED</w:t>
      </w:r>
      <w:r w:rsidR="00002089" w:rsidRPr="003A2E11">
        <w:rPr>
          <w:rFonts w:ascii="Century Gothic" w:hAnsi="Century Gothic"/>
          <w:sz w:val="20"/>
          <w:lang w:val="ru-RU"/>
        </w:rPr>
        <w:t xml:space="preserve"> при участии ОО «Институт политики развития» и других партнеров.</w:t>
      </w:r>
    </w:p>
    <w:p w14:paraId="65406CDD" w14:textId="3DA26371" w:rsidR="00DC2F26" w:rsidRPr="00D63CDC" w:rsidRDefault="00DC2F26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>Коалиции –</w:t>
      </w:r>
      <w:r w:rsidRPr="00D63CDC">
        <w:rPr>
          <w:rFonts w:ascii="Century Gothic" w:hAnsi="Century Gothic"/>
          <w:sz w:val="20"/>
          <w:lang w:val="ru-RU"/>
        </w:rPr>
        <w:t xml:space="preserve"> реально функционирующие формализованные и неформальные горизонтальные гражданские сети, находящиеся в процессе активного политического диалога с властью (по вопросам развития регионов). В контексте проекта в коалиции входят отраслевые ассоциации и союзы, формализованные и неформальные ассоциации организаций гражданского обществе.</w:t>
      </w:r>
    </w:p>
    <w:p w14:paraId="739D4402" w14:textId="77777777" w:rsidR="00DC2F26" w:rsidRPr="00D63CDC" w:rsidRDefault="00DC2F26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</w:rPr>
      </w:pPr>
      <w:r w:rsidRPr="00D63CDC">
        <w:rPr>
          <w:rFonts w:ascii="Century Gothic" w:hAnsi="Century Gothic"/>
          <w:b/>
          <w:sz w:val="20"/>
          <w:lang w:val="ru-RU"/>
        </w:rPr>
        <w:t>Платформы</w:t>
      </w:r>
      <w:r w:rsidRPr="00D63CDC">
        <w:rPr>
          <w:rFonts w:ascii="Century Gothic" w:hAnsi="Century Gothic"/>
          <w:sz w:val="20"/>
          <w:lang w:val="ru-RU"/>
        </w:rPr>
        <w:t xml:space="preserve"> – механизмы, позволяющие вести гражданскому обществу результативный политический диалог с властью </w:t>
      </w:r>
      <w:r w:rsidRPr="00D63CDC">
        <w:rPr>
          <w:rFonts w:ascii="Century Gothic" w:hAnsi="Century Gothic"/>
          <w:sz w:val="20"/>
        </w:rPr>
        <w:t xml:space="preserve">(по вопросам развития регионов). </w:t>
      </w:r>
    </w:p>
    <w:p w14:paraId="7FF81FB4" w14:textId="7DDA66E0" w:rsidR="003F2761" w:rsidRPr="00D63CDC" w:rsidRDefault="003F2761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 xml:space="preserve">ИПР </w:t>
      </w:r>
      <w:r w:rsidRPr="00D63CDC">
        <w:rPr>
          <w:rFonts w:ascii="Century Gothic" w:hAnsi="Century Gothic"/>
          <w:sz w:val="20"/>
          <w:lang w:val="ru-RU"/>
        </w:rPr>
        <w:t>– Общественное объединение «Институт политики развития», заказчик.</w:t>
      </w:r>
    </w:p>
    <w:p w14:paraId="73224709" w14:textId="668B8F45" w:rsidR="001D5596" w:rsidRPr="00DC2F26" w:rsidRDefault="00DC2F26" w:rsidP="0049692E">
      <w:pPr>
        <w:shd w:val="clear" w:color="auto" w:fill="002060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Предыстория</w:t>
      </w:r>
    </w:p>
    <w:p w14:paraId="027664AF" w14:textId="308FEBFC" w:rsidR="00DC2F26" w:rsidRPr="00D63CDC" w:rsidRDefault="00DC2F26" w:rsidP="00DC2F26">
      <w:p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За весь период независимости Кыргызской Республики в стране возникло большое число коалиций организаций гражданского общества. Коалиции существуют в большом разнообразии: формализованные объединения, ассоциации в различных секторах, которые действуют на постоянной основе, а также неформальные коалиции организаций и граждан или и тех, и других вместе, которые действуют в определенный промежуток времени для решения конкретной проблемы. Подавляющее большинство коалиций имеют штаб-квартиры в Бишкеке, поскольку здесь сосредоточены партнеры коалиций по политическому диалогу в лице государственных органов, и значительная часть из них – это бизнес-ассоциации, представляющие интересы бизнес-сообщества. </w:t>
      </w:r>
    </w:p>
    <w:p w14:paraId="0A3AEF80" w14:textId="3599C934" w:rsidR="0049692E" w:rsidRPr="00D63CDC" w:rsidRDefault="00DC2F26" w:rsidP="009F6F58">
      <w:pPr>
        <w:tabs>
          <w:tab w:val="left" w:pos="1533"/>
        </w:tabs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При этом в разрезе сфер деятельности бизнес-сообщество демонстрирует большую сплоченность и способность к созданию коалиций, а государство – большее внимание к диалогу с бизнесом.  Бизнес более эффективно работает через коалиции, чем </w:t>
      </w:r>
      <w:r w:rsidRPr="00D63CDC">
        <w:rPr>
          <w:rFonts w:ascii="Century Gothic" w:hAnsi="Century Gothic"/>
          <w:sz w:val="20"/>
          <w:lang w:val="ru-RU"/>
        </w:rPr>
        <w:lastRenderedPageBreak/>
        <w:t>гражданское общество. Так, средняя численность членов коалиций и платформ из «экономической группы» почти в полтора раза больше, чем из «гражданской». Однако коалиции «гражданской группы» более гибкие, мобильные и лучше приспособлены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для быстрого реагирования на различные вызовы. Самые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многочисленные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коалиции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также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отмечаются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в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составе</w:t>
      </w:r>
      <w:r w:rsidRPr="00DC2F26">
        <w:rPr>
          <w:rFonts w:ascii="Century Gothic" w:hAnsi="Century Gothic"/>
          <w:sz w:val="20"/>
          <w:lang w:val="ru-RU"/>
        </w:rPr>
        <w:t xml:space="preserve"> «</w:t>
      </w:r>
      <w:r>
        <w:rPr>
          <w:rFonts w:ascii="Century Gothic" w:hAnsi="Century Gothic"/>
          <w:sz w:val="20"/>
          <w:lang w:val="ru-RU"/>
        </w:rPr>
        <w:t>гражданкой</w:t>
      </w:r>
      <w:r w:rsidRPr="00DC2F26">
        <w:rPr>
          <w:rFonts w:ascii="Century Gothic" w:hAnsi="Century Gothic"/>
          <w:sz w:val="20"/>
          <w:lang w:val="ru-RU"/>
        </w:rPr>
        <w:t>»</w:t>
      </w:r>
      <w:r>
        <w:rPr>
          <w:rFonts w:ascii="Century Gothic" w:hAnsi="Century Gothic"/>
          <w:sz w:val="20"/>
          <w:lang w:val="ru-RU"/>
        </w:rPr>
        <w:t xml:space="preserve"> группы коалиций. </w:t>
      </w:r>
    </w:p>
    <w:p w14:paraId="5B847555" w14:textId="5A47235C" w:rsidR="001E27B1" w:rsidRPr="00D63CDC" w:rsidRDefault="005228AC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В период с 2010 по 2020 годы в Кыргызской Республике развивались разнообразные формы и платформы политического диалога и обеспечения подотчетности, создающие возможности для участия граждан и гражданского общества в государственном управлении и местном самоуправлении. Так, работал ряд межсекоторных советов с участием отдельных НКО и коалиций, созданных решениями государственных органов. Работали Общественные советы при государственных органов и несколько малых общественных советом на суб-национальном уровне. Был создан Форум открытого правительства, который частично реализовал Национальный план действий «Открытое правительство» на 2018-2020 гг. Изменения среды в 2021 году сформировали новые вызовы для коалиций и платформ, которые нуждаются в поддержке.</w:t>
      </w:r>
    </w:p>
    <w:p w14:paraId="772EE750" w14:textId="56AA51A1" w:rsidR="00D2207E" w:rsidRPr="00D63CDC" w:rsidRDefault="00D2207E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Проект провел исследование состояния Коалиций и Платформ, чтобы определить их потребност</w:t>
      </w:r>
      <w:r w:rsidR="00C63595">
        <w:rPr>
          <w:rFonts w:ascii="Century Gothic" w:hAnsi="Century Gothic"/>
          <w:sz w:val="20"/>
          <w:lang w:val="ru-RU"/>
        </w:rPr>
        <w:t>и в поддержке</w:t>
      </w:r>
      <w:r w:rsidRPr="00D63CDC">
        <w:rPr>
          <w:rFonts w:ascii="Century Gothic" w:hAnsi="Century Gothic"/>
          <w:sz w:val="20"/>
          <w:lang w:val="ru-RU"/>
        </w:rPr>
        <w:t>.</w:t>
      </w:r>
    </w:p>
    <w:p w14:paraId="69CBCFA6" w14:textId="20AA450B" w:rsidR="003B025D" w:rsidRPr="00D63CDC" w:rsidRDefault="005228AC" w:rsidP="0060313A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Последние изменения в законодательстве стали одновременно вызовом и возможностью для гражданского общества в отношении местного и регионального развития. Закон о местном самоуправлении и </w:t>
      </w:r>
      <w:r w:rsidRPr="003A2E11">
        <w:rPr>
          <w:rFonts w:ascii="Century Gothic" w:hAnsi="Century Gothic"/>
          <w:sz w:val="20"/>
          <w:lang w:val="ru-RU"/>
        </w:rPr>
        <w:t xml:space="preserve">местной государственной администрации, принятый Парламентом в октябре 2022 года, изменил систему управления на </w:t>
      </w:r>
      <w:r w:rsidR="00002089" w:rsidRPr="003A2E11">
        <w:rPr>
          <w:rFonts w:ascii="Century Gothic" w:hAnsi="Century Gothic"/>
          <w:sz w:val="20"/>
          <w:lang w:val="ru-RU"/>
        </w:rPr>
        <w:t>субнациональном</w:t>
      </w:r>
      <w:r w:rsidRPr="003A2E11">
        <w:rPr>
          <w:rFonts w:ascii="Century Gothic" w:hAnsi="Century Gothic"/>
          <w:sz w:val="20"/>
          <w:lang w:val="ru-RU"/>
        </w:rPr>
        <w:t xml:space="preserve"> уровне и сосредоточил большие полномочия в местных государственных администрациях, которые будут теперь принимать все важные решения </w:t>
      </w:r>
      <w:r w:rsidR="00002089" w:rsidRPr="003A2E11">
        <w:rPr>
          <w:rFonts w:ascii="Century Gothic" w:hAnsi="Century Gothic"/>
          <w:sz w:val="20"/>
          <w:lang w:val="ru-RU"/>
        </w:rPr>
        <w:t xml:space="preserve">в сфере местного </w:t>
      </w:r>
      <w:r w:rsidRPr="003A2E11">
        <w:rPr>
          <w:rFonts w:ascii="Century Gothic" w:hAnsi="Century Gothic"/>
          <w:sz w:val="20"/>
          <w:lang w:val="ru-RU"/>
        </w:rPr>
        <w:t xml:space="preserve">и </w:t>
      </w:r>
      <w:r w:rsidR="00002089" w:rsidRPr="003A2E11">
        <w:rPr>
          <w:rFonts w:ascii="Century Gothic" w:hAnsi="Century Gothic"/>
          <w:sz w:val="20"/>
          <w:lang w:val="ru-RU"/>
        </w:rPr>
        <w:t>регионального развития</w:t>
      </w:r>
      <w:r w:rsidRPr="003A2E11">
        <w:rPr>
          <w:rFonts w:ascii="Century Gothic" w:hAnsi="Century Gothic"/>
          <w:sz w:val="20"/>
          <w:lang w:val="ru-RU"/>
        </w:rPr>
        <w:t xml:space="preserve">. Закон также ввел новых </w:t>
      </w:r>
      <w:r w:rsidR="00002089" w:rsidRPr="003A2E11">
        <w:rPr>
          <w:rFonts w:ascii="Century Gothic" w:hAnsi="Century Gothic"/>
          <w:sz w:val="20"/>
          <w:lang w:val="ru-RU"/>
        </w:rPr>
        <w:t xml:space="preserve">участников процесса управления </w:t>
      </w:r>
      <w:r w:rsidRPr="003A2E11">
        <w:rPr>
          <w:rFonts w:ascii="Century Gothic" w:hAnsi="Century Gothic"/>
          <w:sz w:val="20"/>
          <w:lang w:val="ru-RU"/>
        </w:rPr>
        <w:t xml:space="preserve">– районные </w:t>
      </w:r>
      <w:r w:rsidR="00002089" w:rsidRPr="003A2E11">
        <w:rPr>
          <w:rFonts w:ascii="Century Gothic" w:hAnsi="Century Gothic"/>
          <w:sz w:val="20"/>
          <w:lang w:val="ru-RU"/>
        </w:rPr>
        <w:t>кенеши</w:t>
      </w:r>
      <w:r w:rsidRPr="003A2E11">
        <w:rPr>
          <w:rFonts w:ascii="Century Gothic" w:hAnsi="Century Gothic"/>
          <w:sz w:val="20"/>
          <w:lang w:val="ru-RU"/>
        </w:rPr>
        <w:t>. Гражданскому обществу нужно будет предпринять консолидированные усилия, чтобы наладить</w:t>
      </w:r>
      <w:r w:rsidRPr="00D63CDC">
        <w:rPr>
          <w:rFonts w:ascii="Century Gothic" w:hAnsi="Century Gothic"/>
          <w:sz w:val="20"/>
          <w:lang w:val="ru-RU"/>
        </w:rPr>
        <w:t xml:space="preserve"> работу новых районных платформ взаимодействия по развитию регионов и общественному мониторингу развития районов, для чего необходимо будет поддержать усилия местных НКО по формированию районных платформ.</w:t>
      </w:r>
    </w:p>
    <w:p w14:paraId="3F5D3CF1" w14:textId="01C5AF07" w:rsidR="000E0497" w:rsidRPr="00002089" w:rsidRDefault="00002089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Учитывая сказанное выше,</w:t>
      </w:r>
      <w:r w:rsidRPr="00D63CDC">
        <w:rPr>
          <w:rFonts w:ascii="Century Gothic" w:hAnsi="Century Gothic"/>
          <w:sz w:val="20"/>
          <w:lang w:val="ru-RU"/>
        </w:rPr>
        <w:t xml:space="preserve"> Проект сформировал 3 ключевых направления поддержки Коалиций и Платформ</w:t>
      </w:r>
      <w:r>
        <w:rPr>
          <w:rFonts w:ascii="Century Gothic" w:hAnsi="Century Gothic"/>
          <w:sz w:val="20"/>
          <w:lang w:val="ru-RU"/>
        </w:rPr>
        <w:t xml:space="preserve">, в числе которых поддержка существующих и новых Платформ диалога </w:t>
      </w:r>
      <w:r w:rsidR="005228AC" w:rsidRPr="00D63CDC">
        <w:rPr>
          <w:rFonts w:ascii="Century Gothic" w:hAnsi="Century Gothic"/>
          <w:sz w:val="20"/>
          <w:lang w:val="ru-RU"/>
        </w:rPr>
        <w:t>на субнациональном уровне.</w:t>
      </w:r>
      <w:r>
        <w:rPr>
          <w:rFonts w:ascii="Century Gothic" w:hAnsi="Century Gothic"/>
          <w:sz w:val="20"/>
          <w:lang w:val="ru-RU"/>
        </w:rPr>
        <w:t xml:space="preserve"> </w:t>
      </w:r>
      <w:r w:rsidR="000E0497">
        <w:rPr>
          <w:rFonts w:ascii="Century Gothic" w:hAnsi="Century Gothic"/>
          <w:sz w:val="20"/>
          <w:lang w:val="ru-RU"/>
        </w:rPr>
        <w:t>Для</w:t>
      </w:r>
      <w:r w:rsidR="000E0497" w:rsidRPr="000E0497">
        <w:rPr>
          <w:rFonts w:ascii="Century Gothic" w:hAnsi="Century Gothic"/>
          <w:sz w:val="20"/>
          <w:lang w:val="ru-RU"/>
        </w:rPr>
        <w:t xml:space="preserve"> </w:t>
      </w:r>
      <w:r w:rsidR="000E0497">
        <w:rPr>
          <w:rFonts w:ascii="Century Gothic" w:hAnsi="Century Gothic"/>
          <w:sz w:val="20"/>
          <w:lang w:val="ru-RU"/>
        </w:rPr>
        <w:t>достижения</w:t>
      </w:r>
      <w:r w:rsidR="000E0497" w:rsidRPr="000E0497">
        <w:rPr>
          <w:rFonts w:ascii="Century Gothic" w:hAnsi="Century Gothic"/>
          <w:sz w:val="20"/>
          <w:lang w:val="ru-RU"/>
        </w:rPr>
        <w:t xml:space="preserve"> </w:t>
      </w:r>
      <w:r w:rsidR="000E0497">
        <w:rPr>
          <w:rFonts w:ascii="Century Gothic" w:hAnsi="Century Gothic"/>
          <w:sz w:val="20"/>
          <w:lang w:val="ru-RU"/>
        </w:rPr>
        <w:t xml:space="preserve">Результата </w:t>
      </w:r>
      <w:r>
        <w:rPr>
          <w:rFonts w:ascii="Century Gothic" w:hAnsi="Century Gothic"/>
          <w:sz w:val="20"/>
          <w:lang w:val="ru-RU"/>
        </w:rPr>
        <w:t xml:space="preserve">3 </w:t>
      </w:r>
      <w:r w:rsidR="000E0497">
        <w:rPr>
          <w:rFonts w:ascii="Century Gothic" w:hAnsi="Century Gothic"/>
          <w:sz w:val="20"/>
          <w:lang w:val="ru-RU"/>
        </w:rPr>
        <w:t xml:space="preserve">«Поддержка </w:t>
      </w:r>
      <w:r>
        <w:rPr>
          <w:rFonts w:ascii="Century Gothic" w:hAnsi="Century Gothic"/>
          <w:sz w:val="20"/>
          <w:lang w:val="ru-RU"/>
        </w:rPr>
        <w:t xml:space="preserve">эффективных </w:t>
      </w:r>
      <w:r w:rsidRPr="00002089">
        <w:rPr>
          <w:rFonts w:ascii="Century Gothic" w:hAnsi="Century Gothic"/>
          <w:sz w:val="20"/>
          <w:lang w:val="ru-RU"/>
        </w:rPr>
        <w:t>платформ диалога</w:t>
      </w:r>
      <w:r w:rsidR="000E0497" w:rsidRPr="00002089">
        <w:rPr>
          <w:rFonts w:ascii="Century Gothic" w:hAnsi="Century Gothic"/>
          <w:sz w:val="20"/>
          <w:lang w:val="ru-RU"/>
        </w:rPr>
        <w:t xml:space="preserve">» Проект в лице ИПР нуждается в привлечении консультанта по разработке </w:t>
      </w:r>
      <w:r w:rsidRPr="003A2E11">
        <w:rPr>
          <w:rFonts w:ascii="Century Gothic" w:hAnsi="Century Gothic"/>
          <w:sz w:val="20"/>
          <w:lang w:val="ru-RU"/>
        </w:rPr>
        <w:t>программы поддержки эффективной работы Платформ на субнациональном уровне в целях обеспечения прозрачности и подотчетности органов управления на региональном уровне</w:t>
      </w:r>
      <w:r w:rsidR="000E0497" w:rsidRPr="00002089">
        <w:rPr>
          <w:rFonts w:ascii="Century Gothic" w:hAnsi="Century Gothic"/>
          <w:sz w:val="20"/>
          <w:lang w:val="ru-RU"/>
        </w:rPr>
        <w:t>.</w:t>
      </w:r>
    </w:p>
    <w:p w14:paraId="16B92CD8" w14:textId="5FEEBCB6" w:rsidR="002B116C" w:rsidRPr="00002089" w:rsidRDefault="000E0497" w:rsidP="000E0497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02089">
        <w:rPr>
          <w:rFonts w:ascii="Arial" w:hAnsi="Arial" w:cs="Arial"/>
          <w:b/>
          <w:bCs/>
          <w:sz w:val="20"/>
          <w:szCs w:val="20"/>
          <w:lang w:val="ru-RU"/>
        </w:rPr>
        <w:t>Цель настоящего технического задания</w:t>
      </w:r>
    </w:p>
    <w:p w14:paraId="71CA087D" w14:textId="77777777" w:rsidR="000E0497" w:rsidRPr="00002089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79A28924" w14:textId="5F0CDBE6" w:rsidR="000E0497" w:rsidRPr="00002089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3A2E11">
        <w:rPr>
          <w:rFonts w:ascii="Century Gothic" w:hAnsi="Century Gothic"/>
          <w:sz w:val="20"/>
          <w:lang w:val="ru-RU"/>
        </w:rPr>
        <w:t xml:space="preserve">Цель настоящего технического задания – разработать </w:t>
      </w:r>
      <w:r w:rsidR="003521C9" w:rsidRPr="003A2E11">
        <w:rPr>
          <w:rFonts w:ascii="Century Gothic" w:hAnsi="Century Gothic"/>
          <w:sz w:val="20"/>
          <w:lang w:val="ru-RU"/>
        </w:rPr>
        <w:t>проект программы поддержки эффективной работы Пла</w:t>
      </w:r>
      <w:r w:rsidR="00695F5F" w:rsidRPr="003A2E11">
        <w:rPr>
          <w:rFonts w:ascii="Century Gothic" w:hAnsi="Century Gothic"/>
          <w:sz w:val="20"/>
          <w:lang w:val="ru-RU"/>
        </w:rPr>
        <w:t xml:space="preserve">тформ на субнациональном уровне в целях обеспечения прозрачности и подотчетности </w:t>
      </w:r>
      <w:r w:rsidR="00C952D1" w:rsidRPr="00002089">
        <w:rPr>
          <w:rFonts w:ascii="Century Gothic" w:hAnsi="Century Gothic"/>
          <w:sz w:val="20"/>
          <w:lang w:val="ru-RU"/>
        </w:rPr>
        <w:t xml:space="preserve">органов управления </w:t>
      </w:r>
      <w:r w:rsidR="00695F5F" w:rsidRPr="00002089">
        <w:rPr>
          <w:rFonts w:ascii="Century Gothic" w:hAnsi="Century Gothic"/>
          <w:sz w:val="20"/>
          <w:lang w:val="ru-RU"/>
        </w:rPr>
        <w:t>на региональном уровне.</w:t>
      </w:r>
    </w:p>
    <w:p w14:paraId="65594F66" w14:textId="04F400B6" w:rsidR="000E0497" w:rsidRPr="00002089" w:rsidRDefault="000E0497" w:rsidP="000E0497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02089">
        <w:rPr>
          <w:rFonts w:ascii="Arial" w:hAnsi="Arial" w:cs="Arial"/>
          <w:b/>
          <w:bCs/>
          <w:sz w:val="20"/>
          <w:szCs w:val="20"/>
          <w:lang w:val="ru-RU"/>
        </w:rPr>
        <w:t>Объем и продолжительность выполнения работ</w:t>
      </w:r>
    </w:p>
    <w:p w14:paraId="69BB9628" w14:textId="2EF8C8AF" w:rsidR="00C952D1" w:rsidRDefault="00C952D1" w:rsidP="00C952D1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3A2E11">
        <w:rPr>
          <w:rFonts w:ascii="Century Gothic" w:hAnsi="Century Gothic"/>
          <w:sz w:val="20"/>
          <w:lang w:val="ru-RU"/>
        </w:rPr>
        <w:t xml:space="preserve">Консультант разработает детальный проект программы поддержки платформ для обеспечения эффективного </w:t>
      </w:r>
      <w:r w:rsidR="00002089">
        <w:rPr>
          <w:rFonts w:ascii="Century Gothic" w:hAnsi="Century Gothic"/>
          <w:sz w:val="20"/>
          <w:lang w:val="ru-RU"/>
        </w:rPr>
        <w:t xml:space="preserve">диалога органов управления и гражданского общества (включая </w:t>
      </w:r>
      <w:r w:rsidRPr="003A2E11">
        <w:rPr>
          <w:rFonts w:ascii="Century Gothic" w:hAnsi="Century Gothic"/>
          <w:sz w:val="20"/>
          <w:lang w:val="ru-RU"/>
        </w:rPr>
        <w:t>мониторинг, подотчетност</w:t>
      </w:r>
      <w:r w:rsidR="00002089">
        <w:rPr>
          <w:rFonts w:ascii="Century Gothic" w:hAnsi="Century Gothic"/>
          <w:sz w:val="20"/>
          <w:lang w:val="ru-RU"/>
        </w:rPr>
        <w:t>ь</w:t>
      </w:r>
      <w:r w:rsidRPr="003A2E11">
        <w:rPr>
          <w:rFonts w:ascii="Century Gothic" w:hAnsi="Century Gothic"/>
          <w:sz w:val="20"/>
          <w:lang w:val="ru-RU"/>
        </w:rPr>
        <w:t xml:space="preserve"> и прозрачност</w:t>
      </w:r>
      <w:r w:rsidR="00002089">
        <w:rPr>
          <w:rFonts w:ascii="Century Gothic" w:hAnsi="Century Gothic"/>
          <w:sz w:val="20"/>
          <w:lang w:val="ru-RU"/>
        </w:rPr>
        <w:t>ь)</w:t>
      </w:r>
      <w:r w:rsidRPr="003A2E11">
        <w:rPr>
          <w:rFonts w:ascii="Century Gothic" w:hAnsi="Century Gothic"/>
          <w:sz w:val="20"/>
          <w:lang w:val="ru-RU"/>
        </w:rPr>
        <w:t xml:space="preserve"> в региональном развитии. Дизайн </w:t>
      </w:r>
      <w:r w:rsidRPr="003A2E11">
        <w:rPr>
          <w:rFonts w:ascii="Century Gothic" w:hAnsi="Century Gothic"/>
          <w:sz w:val="20"/>
          <w:lang w:val="ru-RU"/>
        </w:rPr>
        <w:lastRenderedPageBreak/>
        <w:t xml:space="preserve">должен будет включать: географию поддержки, меры поддержки, описание системы мониторинга, </w:t>
      </w:r>
      <w:r w:rsidR="00002089" w:rsidRPr="000E4287">
        <w:rPr>
          <w:rFonts w:ascii="Century Gothic" w:hAnsi="Century Gothic"/>
          <w:sz w:val="20"/>
          <w:lang w:val="ru-RU"/>
        </w:rPr>
        <w:t>бенефициаров</w:t>
      </w:r>
      <w:r w:rsidR="00002089">
        <w:rPr>
          <w:rFonts w:ascii="Century Gothic" w:hAnsi="Century Gothic"/>
          <w:sz w:val="20"/>
          <w:lang w:val="ru-RU"/>
        </w:rPr>
        <w:t xml:space="preserve"> и </w:t>
      </w:r>
      <w:r w:rsidRPr="003A2E11">
        <w:rPr>
          <w:rFonts w:ascii="Century Gothic" w:hAnsi="Century Gothic"/>
          <w:sz w:val="20"/>
          <w:lang w:val="ru-RU"/>
        </w:rPr>
        <w:t xml:space="preserve">участников – коалиции, органы государственной власти, МСУ, лидеры местных сообществ; и </w:t>
      </w:r>
      <w:r w:rsidR="00002089">
        <w:rPr>
          <w:rFonts w:ascii="Century Gothic" w:hAnsi="Century Gothic"/>
          <w:sz w:val="20"/>
          <w:lang w:val="ru-RU"/>
        </w:rPr>
        <w:t>др</w:t>
      </w:r>
      <w:r w:rsidRPr="003A2E11">
        <w:rPr>
          <w:rFonts w:ascii="Century Gothic" w:hAnsi="Century Gothic"/>
          <w:sz w:val="20"/>
          <w:lang w:val="ru-RU"/>
        </w:rPr>
        <w:t>.)</w:t>
      </w:r>
    </w:p>
    <w:p w14:paraId="6EB48F9B" w14:textId="77777777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581B730F" w14:textId="76E173E6" w:rsidR="000E0497" w:rsidRPr="00261AE5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В рамках настоящего технического задания привлеченный консультант должен выполнить следующие виды </w:t>
      </w:r>
      <w:r w:rsidRPr="00261AE5">
        <w:rPr>
          <w:rFonts w:ascii="Century Gothic" w:hAnsi="Century Gothic"/>
          <w:sz w:val="20"/>
          <w:lang w:val="ru-RU"/>
        </w:rPr>
        <w:t>работ, которые потребуют соответствующего количества дней (рабочих или оказания услуг), представленные в таблице ниже.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33"/>
        <w:gridCol w:w="4688"/>
        <w:gridCol w:w="837"/>
        <w:gridCol w:w="2809"/>
      </w:tblGrid>
      <w:tr w:rsidR="009D6DC1" w:rsidRPr="00261AE5" w14:paraId="332FDD88" w14:textId="77777777" w:rsidTr="00484D07">
        <w:tc>
          <w:tcPr>
            <w:tcW w:w="733" w:type="dxa"/>
          </w:tcPr>
          <w:p w14:paraId="3FF17C2A" w14:textId="4C1873DD" w:rsidR="000E0497" w:rsidRPr="00261AE5" w:rsidRDefault="00D9629F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b/>
                <w:sz w:val="20"/>
                <w:lang w:val="ru-RU"/>
              </w:rPr>
              <w:t xml:space="preserve">Этап </w:t>
            </w:r>
          </w:p>
        </w:tc>
        <w:tc>
          <w:tcPr>
            <w:tcW w:w="4688" w:type="dxa"/>
          </w:tcPr>
          <w:p w14:paraId="2E352CD4" w14:textId="793C7AF4" w:rsidR="000E0497" w:rsidRPr="00261AE5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b/>
                <w:sz w:val="20"/>
                <w:lang w:val="ru-RU"/>
              </w:rPr>
              <w:t>Вид работы (услуги)</w:t>
            </w:r>
          </w:p>
        </w:tc>
        <w:tc>
          <w:tcPr>
            <w:tcW w:w="837" w:type="dxa"/>
          </w:tcPr>
          <w:p w14:paraId="49058520" w14:textId="7D46F96B" w:rsidR="000E0497" w:rsidRPr="00261AE5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b/>
                <w:sz w:val="20"/>
                <w:lang w:val="ru-RU"/>
              </w:rPr>
              <w:t>Кол-во дней</w:t>
            </w:r>
          </w:p>
        </w:tc>
        <w:tc>
          <w:tcPr>
            <w:tcW w:w="2809" w:type="dxa"/>
          </w:tcPr>
          <w:p w14:paraId="73D0FABB" w14:textId="5CD09E97" w:rsidR="000E0497" w:rsidRPr="00261AE5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b/>
                <w:sz w:val="20"/>
                <w:lang w:val="ru-RU"/>
              </w:rPr>
              <w:t>Результат, индикатор выполнения</w:t>
            </w:r>
          </w:p>
        </w:tc>
      </w:tr>
      <w:tr w:rsidR="00C952D1" w:rsidRPr="000365B5" w14:paraId="118E6A0B" w14:textId="77777777" w:rsidTr="00484D07">
        <w:tc>
          <w:tcPr>
            <w:tcW w:w="733" w:type="dxa"/>
          </w:tcPr>
          <w:p w14:paraId="4E527F26" w14:textId="6913765C" w:rsidR="00C952D1" w:rsidRPr="00261AE5" w:rsidRDefault="00C952D1" w:rsidP="00C952D1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>1</w:t>
            </w:r>
          </w:p>
        </w:tc>
        <w:tc>
          <w:tcPr>
            <w:tcW w:w="4688" w:type="dxa"/>
          </w:tcPr>
          <w:p w14:paraId="4DE4BF5A" w14:textId="20F7F2DF" w:rsidR="00C952D1" w:rsidRPr="003A2E11" w:rsidRDefault="00C952D1" w:rsidP="00C952D1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3A2E11">
              <w:rPr>
                <w:rFonts w:ascii="Century Gothic" w:hAnsi="Century Gothic"/>
                <w:sz w:val="20"/>
                <w:lang w:val="ru-RU"/>
              </w:rPr>
              <w:t>Изучение ситуации и консультации с заказчиком, разработка и согласование структуры детального описания</w:t>
            </w:r>
            <w:r w:rsidR="00002089" w:rsidRPr="003A2E11">
              <w:rPr>
                <w:rFonts w:ascii="Century Gothic" w:hAnsi="Century Gothic"/>
                <w:sz w:val="20"/>
                <w:lang w:val="ru-RU"/>
              </w:rPr>
              <w:t xml:space="preserve"> программы поддержки</w:t>
            </w:r>
            <w:r w:rsidRPr="003A2E11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</w:tc>
        <w:tc>
          <w:tcPr>
            <w:tcW w:w="837" w:type="dxa"/>
          </w:tcPr>
          <w:p w14:paraId="5B8DC4C6" w14:textId="632D0736" w:rsidR="00C952D1" w:rsidRPr="003A2E11" w:rsidRDefault="00C952D1" w:rsidP="00C952D1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A2E11"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09" w:type="dxa"/>
          </w:tcPr>
          <w:p w14:paraId="68C2BB0A" w14:textId="517A9748" w:rsidR="00C952D1" w:rsidRPr="003A2E11" w:rsidRDefault="00C952D1" w:rsidP="00C952D1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3A2E11">
              <w:rPr>
                <w:rFonts w:ascii="Century Gothic" w:hAnsi="Century Gothic"/>
                <w:sz w:val="20"/>
                <w:lang w:val="ru-RU"/>
              </w:rPr>
              <w:t>Структура детального описания программы поддержки</w:t>
            </w:r>
          </w:p>
        </w:tc>
      </w:tr>
      <w:tr w:rsidR="0088397D" w:rsidRPr="00261AE5" w14:paraId="4980FF1C" w14:textId="77777777" w:rsidTr="00484D07">
        <w:tc>
          <w:tcPr>
            <w:tcW w:w="733" w:type="dxa"/>
          </w:tcPr>
          <w:p w14:paraId="1F86E1B1" w14:textId="2AB08575" w:rsidR="000E0497" w:rsidRPr="00261AE5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4688" w:type="dxa"/>
          </w:tcPr>
          <w:p w14:paraId="148D17E6" w14:textId="670A77E0" w:rsidR="000E0497" w:rsidRPr="00261AE5" w:rsidRDefault="0088397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 xml:space="preserve">Подготовка </w:t>
            </w:r>
            <w:r w:rsidR="00261AE5">
              <w:rPr>
                <w:rFonts w:ascii="Century Gothic" w:hAnsi="Century Gothic"/>
                <w:sz w:val="20"/>
                <w:lang w:val="ru-RU"/>
              </w:rPr>
              <w:t xml:space="preserve">проекта детального описания </w:t>
            </w:r>
            <w:r w:rsidR="001C63E7" w:rsidRPr="00261AE5">
              <w:rPr>
                <w:rFonts w:ascii="Century Gothic" w:hAnsi="Century Gothic"/>
                <w:sz w:val="20"/>
                <w:lang w:val="ru-RU"/>
              </w:rPr>
              <w:t>программы поддержки Платформ на субнациональном уровне с указанием мер поддержки, географии, бенефициаров и описания системы мониторинга</w:t>
            </w:r>
            <w:r w:rsidR="00C952D1" w:rsidRPr="00261AE5">
              <w:rPr>
                <w:rFonts w:ascii="Century Gothic" w:hAnsi="Century Gothic"/>
                <w:sz w:val="20"/>
                <w:lang w:val="ru-RU"/>
              </w:rPr>
              <w:t>, др</w:t>
            </w:r>
            <w:r w:rsidR="001C63E7" w:rsidRPr="00261AE5">
              <w:rPr>
                <w:rFonts w:ascii="Century Gothic" w:hAnsi="Century Gothic"/>
                <w:sz w:val="20"/>
                <w:lang w:val="ru-RU"/>
              </w:rPr>
              <w:t xml:space="preserve">. </w:t>
            </w:r>
          </w:p>
        </w:tc>
        <w:tc>
          <w:tcPr>
            <w:tcW w:w="837" w:type="dxa"/>
          </w:tcPr>
          <w:p w14:paraId="03DA88CF" w14:textId="17A5BA99" w:rsidR="000E0497" w:rsidRPr="00261AE5" w:rsidRDefault="00261AE5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</w:p>
        </w:tc>
        <w:tc>
          <w:tcPr>
            <w:tcW w:w="2809" w:type="dxa"/>
          </w:tcPr>
          <w:p w14:paraId="71BF0DCA" w14:textId="79F1B320" w:rsidR="000E0497" w:rsidRPr="00261AE5" w:rsidRDefault="00FC1A32" w:rsidP="001C63E7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 xml:space="preserve">Проект </w:t>
            </w:r>
            <w:r w:rsidR="001C63E7" w:rsidRPr="00261AE5">
              <w:rPr>
                <w:rFonts w:ascii="Century Gothic" w:hAnsi="Century Gothic"/>
                <w:sz w:val="20"/>
                <w:lang w:val="ru-RU"/>
              </w:rPr>
              <w:t>программы поддержки Платформ.</w:t>
            </w:r>
          </w:p>
        </w:tc>
      </w:tr>
      <w:tr w:rsidR="0098619D" w:rsidRPr="000365B5" w14:paraId="4E2351B8" w14:textId="77777777" w:rsidTr="00484D07">
        <w:tc>
          <w:tcPr>
            <w:tcW w:w="733" w:type="dxa"/>
          </w:tcPr>
          <w:p w14:paraId="692A2C44" w14:textId="4BF43A7A" w:rsidR="0098619D" w:rsidRPr="00261AE5" w:rsidRDefault="00261AE5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</w:t>
            </w:r>
          </w:p>
        </w:tc>
        <w:tc>
          <w:tcPr>
            <w:tcW w:w="4688" w:type="dxa"/>
          </w:tcPr>
          <w:p w14:paraId="11F12318" w14:textId="4AAEA9D4" w:rsidR="0098619D" w:rsidRPr="00261AE5" w:rsidRDefault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 xml:space="preserve">Обсуждение </w:t>
            </w:r>
            <w:r w:rsidR="00261AE5">
              <w:rPr>
                <w:rFonts w:ascii="Century Gothic" w:hAnsi="Century Gothic"/>
                <w:sz w:val="20"/>
                <w:lang w:val="ru-RU"/>
              </w:rPr>
              <w:t>проекта детального описания</w:t>
            </w:r>
            <w:r w:rsidR="00261AE5" w:rsidRPr="00261AE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61AE5">
              <w:rPr>
                <w:rFonts w:ascii="Century Gothic" w:hAnsi="Century Gothic"/>
                <w:sz w:val="20"/>
                <w:lang w:val="ru-RU"/>
              </w:rPr>
              <w:t>с заказчиком</w:t>
            </w:r>
            <w:r w:rsidR="00261AE5">
              <w:rPr>
                <w:rFonts w:ascii="Century Gothic" w:hAnsi="Century Gothic"/>
                <w:sz w:val="20"/>
                <w:lang w:val="ru-RU"/>
              </w:rPr>
              <w:t>, доработка. Разработка программы обсуждения и списка участников для проведения встреч на районном уровне</w:t>
            </w:r>
            <w:r w:rsidRPr="00261AE5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</w:tc>
        <w:tc>
          <w:tcPr>
            <w:tcW w:w="837" w:type="dxa"/>
          </w:tcPr>
          <w:p w14:paraId="6ADC02E4" w14:textId="29B5F6F8" w:rsidR="0098619D" w:rsidRPr="00261AE5" w:rsidRDefault="00261AE5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09" w:type="dxa"/>
          </w:tcPr>
          <w:p w14:paraId="2A012752" w14:textId="77777777" w:rsidR="0098619D" w:rsidRDefault="00261AE5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Программа районных встреч</w:t>
            </w:r>
          </w:p>
          <w:p w14:paraId="1567E75B" w14:textId="491F638E" w:rsidR="00261AE5" w:rsidRPr="00261AE5" w:rsidRDefault="00261AE5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Структура списков участников</w:t>
            </w:r>
          </w:p>
        </w:tc>
      </w:tr>
      <w:tr w:rsidR="0098619D" w:rsidRPr="000365B5" w14:paraId="5C794669" w14:textId="77777777" w:rsidTr="00484D07">
        <w:tc>
          <w:tcPr>
            <w:tcW w:w="733" w:type="dxa"/>
          </w:tcPr>
          <w:p w14:paraId="363301FF" w14:textId="44D05079" w:rsidR="0098619D" w:rsidRPr="00261AE5" w:rsidRDefault="00261AE5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</w:p>
        </w:tc>
        <w:tc>
          <w:tcPr>
            <w:tcW w:w="4688" w:type="dxa"/>
          </w:tcPr>
          <w:p w14:paraId="5DE05892" w14:textId="06AC1DA2" w:rsidR="0098619D" w:rsidRPr="00261AE5" w:rsidRDefault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>Организация и проведение</w:t>
            </w:r>
            <w:r w:rsidR="00893C3C" w:rsidRPr="00261AE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CA23F6" w:rsidRPr="00261AE5">
              <w:rPr>
                <w:rFonts w:ascii="Century Gothic" w:hAnsi="Century Gothic"/>
                <w:sz w:val="20"/>
                <w:lang w:val="ru-RU"/>
              </w:rPr>
              <w:t>пилотных обсуждений программы в двух районах Кыргызской Республики</w:t>
            </w:r>
            <w:r w:rsidR="00416AF1">
              <w:rPr>
                <w:rStyle w:val="af6"/>
                <w:rFonts w:ascii="Century Gothic" w:hAnsi="Century Gothic"/>
                <w:sz w:val="20"/>
                <w:lang w:val="ru-RU"/>
              </w:rPr>
              <w:footnoteReference w:id="1"/>
            </w:r>
            <w:r w:rsidR="00CA23F6" w:rsidRPr="00261AE5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</w:tc>
        <w:tc>
          <w:tcPr>
            <w:tcW w:w="837" w:type="dxa"/>
          </w:tcPr>
          <w:p w14:paraId="02B2B714" w14:textId="22ECD74A" w:rsidR="0098619D" w:rsidRPr="00261AE5" w:rsidRDefault="00261AE5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</w:p>
        </w:tc>
        <w:tc>
          <w:tcPr>
            <w:tcW w:w="2809" w:type="dxa"/>
          </w:tcPr>
          <w:p w14:paraId="1D262C2C" w14:textId="708FECC6" w:rsidR="0098619D" w:rsidRPr="00261AE5" w:rsidRDefault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 xml:space="preserve">70% </w:t>
            </w:r>
            <w:r w:rsidR="00261AE5">
              <w:rPr>
                <w:rFonts w:ascii="Century Gothic" w:hAnsi="Century Gothic"/>
                <w:sz w:val="20"/>
                <w:lang w:val="ru-RU"/>
              </w:rPr>
              <w:t>участников встреч</w:t>
            </w:r>
            <w:r w:rsidR="003521C9" w:rsidRPr="00261AE5">
              <w:rPr>
                <w:rFonts w:ascii="Century Gothic" w:hAnsi="Century Gothic"/>
                <w:sz w:val="20"/>
                <w:lang w:val="ru-RU"/>
              </w:rPr>
              <w:t xml:space="preserve"> на районном уровне подтвердили, что проект дизайна полезен и выполним </w:t>
            </w:r>
          </w:p>
        </w:tc>
      </w:tr>
      <w:tr w:rsidR="00CA23F6" w:rsidRPr="00261AE5" w14:paraId="135F6835" w14:textId="77777777" w:rsidTr="00484D07">
        <w:tc>
          <w:tcPr>
            <w:tcW w:w="733" w:type="dxa"/>
          </w:tcPr>
          <w:p w14:paraId="6B85F869" w14:textId="5C7B6775" w:rsidR="00CA23F6" w:rsidRPr="00261AE5" w:rsidRDefault="00261AE5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</w:p>
        </w:tc>
        <w:tc>
          <w:tcPr>
            <w:tcW w:w="4688" w:type="dxa"/>
          </w:tcPr>
          <w:p w14:paraId="0D97B8A0" w14:textId="053CD357" w:rsidR="00CA23F6" w:rsidRPr="00261AE5" w:rsidRDefault="00CA23F6" w:rsidP="00CA23F6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 xml:space="preserve">Обсуждение проекта с заказчиком по итогам пилотных встреч в двух </w:t>
            </w:r>
            <w:r w:rsidR="00416AF1" w:rsidRPr="00261AE5">
              <w:rPr>
                <w:rFonts w:ascii="Century Gothic" w:hAnsi="Century Gothic"/>
                <w:sz w:val="20"/>
                <w:lang w:val="ru-RU"/>
              </w:rPr>
              <w:t>районах,</w:t>
            </w:r>
            <w:r w:rsidR="00261AE5">
              <w:rPr>
                <w:rFonts w:ascii="Century Gothic" w:hAnsi="Century Gothic"/>
                <w:sz w:val="20"/>
                <w:lang w:val="ru-RU"/>
              </w:rPr>
              <w:t xml:space="preserve"> и финальная доработка программы поддержки</w:t>
            </w:r>
          </w:p>
        </w:tc>
        <w:tc>
          <w:tcPr>
            <w:tcW w:w="837" w:type="dxa"/>
          </w:tcPr>
          <w:p w14:paraId="10929BEF" w14:textId="0984704C" w:rsidR="00CA23F6" w:rsidRPr="00261AE5" w:rsidRDefault="00261AE5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09" w:type="dxa"/>
          </w:tcPr>
          <w:p w14:paraId="6374D014" w14:textId="4598A259" w:rsidR="00CA23F6" w:rsidRPr="00261AE5" w:rsidRDefault="00261AE5" w:rsidP="00FC1A3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Финальный вариант программы поддержки</w:t>
            </w:r>
          </w:p>
        </w:tc>
      </w:tr>
      <w:tr w:rsidR="0098619D" w:rsidRPr="00261AE5" w14:paraId="0A7AE649" w14:textId="77777777" w:rsidTr="00484D07">
        <w:tc>
          <w:tcPr>
            <w:tcW w:w="733" w:type="dxa"/>
          </w:tcPr>
          <w:p w14:paraId="2299651E" w14:textId="38D4D639" w:rsidR="0098619D" w:rsidRPr="00261AE5" w:rsidRDefault="00261AE5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</w:p>
        </w:tc>
        <w:tc>
          <w:tcPr>
            <w:tcW w:w="4688" w:type="dxa"/>
          </w:tcPr>
          <w:p w14:paraId="71C8E70B" w14:textId="720D9C4F" w:rsidR="0098619D" w:rsidRPr="00261AE5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>Разработка операционного отчета по форме, представленной заказчиком</w:t>
            </w:r>
          </w:p>
        </w:tc>
        <w:tc>
          <w:tcPr>
            <w:tcW w:w="837" w:type="dxa"/>
          </w:tcPr>
          <w:p w14:paraId="43548536" w14:textId="1E2821BE" w:rsidR="0098619D" w:rsidRPr="00261AE5" w:rsidRDefault="00893C3C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09" w:type="dxa"/>
          </w:tcPr>
          <w:p w14:paraId="1C8737F8" w14:textId="5B717D09" w:rsidR="0098619D" w:rsidRPr="00261AE5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sz w:val="20"/>
                <w:lang w:val="ru-RU"/>
              </w:rPr>
              <w:t>Операционный отчет</w:t>
            </w:r>
          </w:p>
        </w:tc>
      </w:tr>
      <w:tr w:rsidR="0098619D" w:rsidRPr="00261AE5" w14:paraId="3B5C9E39" w14:textId="77777777" w:rsidTr="00484D07">
        <w:tc>
          <w:tcPr>
            <w:tcW w:w="733" w:type="dxa"/>
          </w:tcPr>
          <w:p w14:paraId="09A58B0A" w14:textId="77777777" w:rsidR="0098619D" w:rsidRPr="00261AE5" w:rsidRDefault="0098619D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4688" w:type="dxa"/>
          </w:tcPr>
          <w:p w14:paraId="2ED3A945" w14:textId="6B2EB62A" w:rsidR="0098619D" w:rsidRPr="00261AE5" w:rsidRDefault="0098619D" w:rsidP="0098619D">
            <w:pPr>
              <w:tabs>
                <w:tab w:val="left" w:pos="1533"/>
              </w:tabs>
              <w:jc w:val="right"/>
              <w:rPr>
                <w:rFonts w:ascii="Century Gothic" w:hAnsi="Century Gothic"/>
                <w:b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b/>
                <w:sz w:val="20"/>
                <w:lang w:val="ru-RU"/>
              </w:rPr>
              <w:t>ИТОГО:</w:t>
            </w:r>
          </w:p>
        </w:tc>
        <w:tc>
          <w:tcPr>
            <w:tcW w:w="837" w:type="dxa"/>
          </w:tcPr>
          <w:p w14:paraId="09117D1C" w14:textId="7A0F51B4" w:rsidR="0098619D" w:rsidRPr="00261AE5" w:rsidRDefault="0098619D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261AE5">
              <w:rPr>
                <w:rFonts w:ascii="Century Gothic" w:hAnsi="Century Gothic"/>
                <w:b/>
                <w:sz w:val="20"/>
                <w:lang w:val="ru-RU"/>
              </w:rPr>
              <w:t>20</w:t>
            </w:r>
          </w:p>
        </w:tc>
        <w:tc>
          <w:tcPr>
            <w:tcW w:w="2809" w:type="dxa"/>
          </w:tcPr>
          <w:p w14:paraId="7EF941C2" w14:textId="77777777" w:rsidR="0098619D" w:rsidRPr="00261AE5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</w:tr>
    </w:tbl>
    <w:p w14:paraId="1CEE23D5" w14:textId="77777777" w:rsidR="000E0497" w:rsidRPr="00261AE5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10F028CF" w14:textId="685A46BE" w:rsidR="00C952D1" w:rsidRPr="00261AE5" w:rsidRDefault="00C952D1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261AE5">
        <w:rPr>
          <w:rFonts w:ascii="Century Gothic" w:hAnsi="Century Gothic"/>
          <w:sz w:val="20"/>
          <w:lang w:val="ru-RU"/>
        </w:rPr>
        <w:t>Данное распределение количества дней оказания услуг является условным и подлежит уточнению с выбранным Консультантом, что не является изменением первоначальных условий конкурса.</w:t>
      </w:r>
    </w:p>
    <w:p w14:paraId="390BC989" w14:textId="0B474947" w:rsidR="001D5596" w:rsidRPr="00261AE5" w:rsidRDefault="00E31D62" w:rsidP="00167EBD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261AE5">
        <w:rPr>
          <w:rFonts w:ascii="Arial" w:hAnsi="Arial" w:cs="Arial"/>
          <w:b/>
          <w:bCs/>
          <w:sz w:val="20"/>
          <w:szCs w:val="20"/>
          <w:lang w:val="ru-RU"/>
        </w:rPr>
        <w:t>Сроки исполнения задания</w:t>
      </w:r>
    </w:p>
    <w:p w14:paraId="7986EA38" w14:textId="4C24082E" w:rsidR="00167EBD" w:rsidRPr="00261AE5" w:rsidRDefault="00167EBD" w:rsidP="0049692E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14:paraId="0436526B" w14:textId="1B78B81A" w:rsidR="00E31D62" w:rsidRPr="00261AE5" w:rsidRDefault="00E31D62" w:rsidP="0049692E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61AE5">
        <w:rPr>
          <w:rFonts w:ascii="Century Gothic" w:hAnsi="Century Gothic"/>
          <w:sz w:val="20"/>
          <w:lang w:val="ru-RU"/>
        </w:rPr>
        <w:lastRenderedPageBreak/>
        <w:t>Данное техническое задание должно быть выполнено в период с 1</w:t>
      </w:r>
      <w:r w:rsidR="000F7AB4">
        <w:rPr>
          <w:rFonts w:ascii="Century Gothic" w:hAnsi="Century Gothic"/>
          <w:sz w:val="20"/>
          <w:lang w:val="ru-RU"/>
        </w:rPr>
        <w:t>5</w:t>
      </w:r>
      <w:r w:rsidRPr="00261AE5">
        <w:rPr>
          <w:rFonts w:ascii="Century Gothic" w:hAnsi="Century Gothic"/>
          <w:sz w:val="20"/>
          <w:lang w:val="ru-RU"/>
        </w:rPr>
        <w:t xml:space="preserve"> января по </w:t>
      </w:r>
      <w:r w:rsidR="00CA23F6" w:rsidRPr="00261AE5">
        <w:rPr>
          <w:rFonts w:ascii="Century Gothic" w:hAnsi="Century Gothic"/>
          <w:sz w:val="20"/>
          <w:lang w:val="ru-RU"/>
        </w:rPr>
        <w:t>28 февраля</w:t>
      </w:r>
      <w:r w:rsidRPr="00261AE5">
        <w:rPr>
          <w:rFonts w:ascii="Century Gothic" w:hAnsi="Century Gothic"/>
          <w:sz w:val="20"/>
          <w:lang w:val="ru-RU"/>
        </w:rPr>
        <w:t xml:space="preserve"> 2022 года.</w:t>
      </w:r>
    </w:p>
    <w:p w14:paraId="1528CE01" w14:textId="4B2BFA01" w:rsidR="002B7F0F" w:rsidRPr="00261AE5" w:rsidRDefault="002B7F0F" w:rsidP="002B7F0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261AE5">
        <w:rPr>
          <w:rFonts w:ascii="Arial" w:hAnsi="Arial" w:cs="Arial"/>
          <w:b/>
          <w:bCs/>
          <w:sz w:val="20"/>
          <w:szCs w:val="20"/>
          <w:lang w:val="ru-RU"/>
        </w:rPr>
        <w:t>Квалификационные требования</w:t>
      </w:r>
    </w:p>
    <w:p w14:paraId="5973C9FD" w14:textId="77777777" w:rsidR="002B7F0F" w:rsidRPr="00261AE5" w:rsidRDefault="002B7F0F" w:rsidP="002B7F0F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14:paraId="4A18CFA4" w14:textId="115B5A4E" w:rsidR="002B7F0F" w:rsidRPr="00261AE5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61AE5">
        <w:rPr>
          <w:rFonts w:ascii="Century Gothic" w:hAnsi="Century Gothic"/>
          <w:sz w:val="20"/>
          <w:lang w:val="ru-RU"/>
        </w:rPr>
        <w:t>Для успешного выполнения данного технического задания привлеченный консультант должен соответствовать следующим квалификационным требованиям:</w:t>
      </w:r>
    </w:p>
    <w:p w14:paraId="6F6363E5" w14:textId="4B46C394" w:rsidR="002B7F0F" w:rsidRPr="00261AE5" w:rsidRDefault="002B7F0F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61AE5">
        <w:rPr>
          <w:rFonts w:ascii="Century Gothic" w:hAnsi="Century Gothic"/>
          <w:sz w:val="20"/>
          <w:lang w:val="ru-RU"/>
        </w:rPr>
        <w:t xml:space="preserve">иметь не менее 5 лет опыта </w:t>
      </w:r>
      <w:r w:rsidR="00554AB0" w:rsidRPr="00261AE5">
        <w:rPr>
          <w:rFonts w:ascii="Century Gothic" w:hAnsi="Century Gothic"/>
          <w:sz w:val="20"/>
          <w:lang w:val="ru-RU"/>
        </w:rPr>
        <w:t xml:space="preserve">разработки и </w:t>
      </w:r>
      <w:r w:rsidRPr="00261AE5">
        <w:rPr>
          <w:rFonts w:ascii="Century Gothic" w:hAnsi="Century Gothic"/>
          <w:sz w:val="20"/>
          <w:lang w:val="ru-RU"/>
        </w:rPr>
        <w:t xml:space="preserve">реализации практических проектов, направленных на сплоченность и усиление потенциала организаций гражданского общества, включая организации, действующие на субнациональном уровне; </w:t>
      </w:r>
    </w:p>
    <w:p w14:paraId="5B630BD1" w14:textId="165F69E5" w:rsidR="00CA23F6" w:rsidRPr="003A2E11" w:rsidRDefault="00CA23F6" w:rsidP="00CA23F6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3A2E11">
        <w:rPr>
          <w:rFonts w:ascii="Century Gothic" w:hAnsi="Century Gothic"/>
          <w:sz w:val="20"/>
          <w:lang w:val="ru-RU"/>
        </w:rPr>
        <w:t xml:space="preserve">иметь опыт поддержки организаций гражданского общества и органов местного самоуправления в </w:t>
      </w:r>
      <w:r w:rsidR="00554AB0" w:rsidRPr="003A2E11">
        <w:rPr>
          <w:rFonts w:ascii="Century Gothic" w:hAnsi="Century Gothic"/>
          <w:sz w:val="20"/>
          <w:lang w:val="ru-RU"/>
        </w:rPr>
        <w:t xml:space="preserve">обеспечении эффективного мониторинга, прозрачности и подотчетности работы органов МСУ. </w:t>
      </w:r>
    </w:p>
    <w:p w14:paraId="656E3847" w14:textId="5B1FA75A" w:rsidR="00554AB0" w:rsidRPr="003A2E11" w:rsidRDefault="00554AB0" w:rsidP="00CA23F6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3A2E11">
        <w:rPr>
          <w:rFonts w:ascii="Century Gothic" w:hAnsi="Century Gothic"/>
          <w:sz w:val="20"/>
          <w:lang w:val="ru-RU"/>
        </w:rPr>
        <w:t xml:space="preserve">иметь опыт создания платформ и площадок для эффективного диалога представителей гражданского общества и местных органов власти. </w:t>
      </w:r>
    </w:p>
    <w:p w14:paraId="07476A20" w14:textId="6187D27C" w:rsidR="002B7F0F" w:rsidRPr="00261AE5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61AE5">
        <w:rPr>
          <w:rFonts w:ascii="Century Gothic" w:hAnsi="Century Gothic"/>
          <w:sz w:val="20"/>
          <w:lang w:val="ru-RU"/>
        </w:rPr>
        <w:t>иметь опыт разработки и прекрасные навыки написания аналитических отчетов, проектных заявок, статей и других содержательных документов;</w:t>
      </w:r>
    </w:p>
    <w:p w14:paraId="77D152B4" w14:textId="3C1F5471" w:rsidR="00AF7468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61AE5">
        <w:rPr>
          <w:rFonts w:ascii="Century Gothic" w:hAnsi="Century Gothic"/>
          <w:sz w:val="20"/>
          <w:lang w:val="ru-RU"/>
        </w:rPr>
        <w:t>прекрасно владеть русским языком (обязательное требование), знание кыргызского и русского</w:t>
      </w:r>
      <w:r>
        <w:rPr>
          <w:rFonts w:ascii="Century Gothic" w:hAnsi="Century Gothic"/>
          <w:sz w:val="20"/>
          <w:lang w:val="ru-RU"/>
        </w:rPr>
        <w:t xml:space="preserve"> языка (является преимуществом для самого кандидата для успешного выполнения задания);</w:t>
      </w:r>
    </w:p>
    <w:p w14:paraId="4B18E7A9" w14:textId="7D55A8B9" w:rsidR="00AF7468" w:rsidRP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хорошо ориентироваться в структуре, тенденциях, персоналиях гражданского общества Кыргызской Республики.</w:t>
      </w:r>
    </w:p>
    <w:p w14:paraId="2BFEF3F7" w14:textId="7BDF608A" w:rsidR="002B7F0F" w:rsidRPr="002B7F0F" w:rsidRDefault="00AF7468" w:rsidP="002B7F0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Т</w:t>
      </w:r>
      <w:r w:rsidR="002B7F0F" w:rsidRPr="002B7F0F">
        <w:rPr>
          <w:rFonts w:ascii="Arial" w:hAnsi="Arial" w:cs="Arial"/>
          <w:b/>
          <w:bCs/>
          <w:sz w:val="20"/>
          <w:szCs w:val="20"/>
          <w:lang w:val="ru-RU"/>
        </w:rPr>
        <w:t>ребования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к статусу консультанта</w:t>
      </w:r>
    </w:p>
    <w:p w14:paraId="6EE20399" w14:textId="77777777" w:rsidR="002B7F0F" w:rsidRP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6FB0FF9D" w14:textId="4378DCAC" w:rsidR="002B7F0F" w:rsidRP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К участию в конкурсе на выполнение данного технического задания приглашаются</w:t>
      </w:r>
      <w:r w:rsidRPr="002B7F0F">
        <w:rPr>
          <w:rFonts w:ascii="Century Gothic" w:hAnsi="Century Gothic"/>
          <w:sz w:val="20"/>
          <w:lang w:val="ru-RU"/>
        </w:rPr>
        <w:t>:</w:t>
      </w:r>
    </w:p>
    <w:p w14:paraId="6B919EF9" w14:textId="6ACF62AE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ю</w:t>
      </w:r>
      <w:r w:rsidR="002B7F0F">
        <w:rPr>
          <w:rFonts w:ascii="Century Gothic" w:hAnsi="Century Gothic"/>
          <w:sz w:val="20"/>
          <w:lang w:val="ru-RU"/>
        </w:rPr>
        <w:t>ридические лица, вне зависимости от формы собственности;</w:t>
      </w:r>
    </w:p>
    <w:p w14:paraId="5290B56B" w14:textId="5A7CB6C5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</w:t>
      </w:r>
      <w:r w:rsidR="002B7F0F">
        <w:rPr>
          <w:rFonts w:ascii="Century Gothic" w:hAnsi="Century Gothic"/>
          <w:sz w:val="20"/>
          <w:lang w:val="ru-RU"/>
        </w:rPr>
        <w:t>ндивидуальные предприниматели, имеющие регистрацию, позволяющие предоставлять консультационные услуги;</w:t>
      </w:r>
    </w:p>
    <w:p w14:paraId="23200A8A" w14:textId="2D0063A7" w:rsidR="00E31D62" w:rsidRP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ф</w:t>
      </w:r>
      <w:r w:rsidR="002B7F0F">
        <w:rPr>
          <w:rFonts w:ascii="Century Gothic" w:hAnsi="Century Gothic"/>
          <w:sz w:val="20"/>
          <w:lang w:val="ru-RU"/>
        </w:rPr>
        <w:t>изические лица (в данном случае коммерческое предложение должно учитывать все налоги и социальные отчисления)</w:t>
      </w:r>
      <w:r w:rsidR="002B7F0F" w:rsidRPr="002B7F0F">
        <w:rPr>
          <w:rFonts w:ascii="Century Gothic" w:hAnsi="Century Gothic"/>
          <w:sz w:val="20"/>
          <w:lang w:val="ru-RU"/>
        </w:rPr>
        <w:t>,</w:t>
      </w:r>
    </w:p>
    <w:p w14:paraId="1F4110B9" w14:textId="2E6F55C7" w:rsidR="00E31D62" w:rsidRDefault="002B7F0F" w:rsidP="0049692E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B7F0F">
        <w:rPr>
          <w:rFonts w:ascii="Century Gothic" w:hAnsi="Century Gothic"/>
          <w:sz w:val="20"/>
          <w:lang w:val="ru-RU"/>
        </w:rPr>
        <w:t>ВНИМАНИЮ ЗАЯВИТЕЛЕЙ! Патенты на оказание услуг международным организациям и проектам не могут быть основной для заключения договора</w:t>
      </w:r>
      <w:r w:rsidR="00AF7468">
        <w:rPr>
          <w:rFonts w:ascii="Century Gothic" w:hAnsi="Century Gothic"/>
          <w:sz w:val="20"/>
          <w:lang w:val="ru-RU"/>
        </w:rPr>
        <w:t xml:space="preserve"> с ОО «Институт политики развития», которое не является международной организацией или проектом</w:t>
      </w:r>
      <w:r w:rsidRPr="002B7F0F">
        <w:rPr>
          <w:rFonts w:ascii="Century Gothic" w:hAnsi="Century Gothic"/>
          <w:sz w:val="20"/>
          <w:lang w:val="ru-RU"/>
        </w:rPr>
        <w:t>!</w:t>
      </w:r>
    </w:p>
    <w:p w14:paraId="7C652FD9" w14:textId="5711200F" w:rsidR="00D9629F" w:rsidRPr="002B7F0F" w:rsidRDefault="00D9629F" w:rsidP="00D9629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Подотчетность консультанта и порядок выплат</w:t>
      </w:r>
    </w:p>
    <w:p w14:paraId="50E9920A" w14:textId="77777777" w:rsidR="00D9629F" w:rsidRPr="002B7F0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515780C" w14:textId="76124545" w:rsidR="002B7F0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В рамках исполнения данного технического задания консультанта подотчетен председателю правления ИПР Надежде ДОБРЕЦОВОЙ (по вопросам смыслов и содержания) и административному менеджеру Проекта Алтынай БУЗУРМАНКУЛОВОЙ (по административным вопросам). В процессе исполнения задания консультант также должен реагировать на запросы и предложения </w:t>
      </w:r>
      <w:r>
        <w:rPr>
          <w:rFonts w:ascii="Century Gothic" w:hAnsi="Century Gothic"/>
          <w:sz w:val="20"/>
          <w:lang w:val="en-US"/>
        </w:rPr>
        <w:t>AKTED</w:t>
      </w:r>
      <w:r>
        <w:rPr>
          <w:rFonts w:ascii="Century Gothic" w:hAnsi="Century Gothic"/>
          <w:sz w:val="20"/>
          <w:lang w:val="ru-RU"/>
        </w:rPr>
        <w:t>, поступающие через ИПР.</w:t>
      </w:r>
    </w:p>
    <w:p w14:paraId="34C148CA" w14:textId="2244F542" w:rsidR="00D9629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Порядок выплат за исполнение данного технического задания представлен в таблице ниже. Данный порядок выплат может быть изменен по результатам переговоров в </w:t>
      </w:r>
      <w:r>
        <w:rPr>
          <w:rFonts w:ascii="Century Gothic" w:hAnsi="Century Gothic"/>
          <w:sz w:val="20"/>
          <w:lang w:val="ru-RU"/>
        </w:rPr>
        <w:lastRenderedPageBreak/>
        <w:t>процессе заключения договора, что не является изменением первоначальных условий конкурса.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629F" w14:paraId="31A7A9EB" w14:textId="77777777" w:rsidTr="00D9629F">
        <w:tc>
          <w:tcPr>
            <w:tcW w:w="3005" w:type="dxa"/>
          </w:tcPr>
          <w:p w14:paraId="615B392F" w14:textId="6EC161C4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№ транша</w:t>
            </w:r>
          </w:p>
        </w:tc>
        <w:tc>
          <w:tcPr>
            <w:tcW w:w="3005" w:type="dxa"/>
          </w:tcPr>
          <w:p w14:paraId="03AD9DD0" w14:textId="744CD960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Этапы работ</w:t>
            </w:r>
          </w:p>
        </w:tc>
        <w:tc>
          <w:tcPr>
            <w:tcW w:w="3006" w:type="dxa"/>
          </w:tcPr>
          <w:p w14:paraId="368BF0F5" w14:textId="511774DC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Доля выплаты</w:t>
            </w:r>
          </w:p>
        </w:tc>
      </w:tr>
      <w:tr w:rsidR="00D9629F" w14:paraId="039E3848" w14:textId="77777777" w:rsidTr="00D9629F">
        <w:tc>
          <w:tcPr>
            <w:tcW w:w="3005" w:type="dxa"/>
          </w:tcPr>
          <w:p w14:paraId="082E57B8" w14:textId="33CC3C82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Первый </w:t>
            </w:r>
          </w:p>
        </w:tc>
        <w:tc>
          <w:tcPr>
            <w:tcW w:w="3005" w:type="dxa"/>
          </w:tcPr>
          <w:p w14:paraId="74E7DBEC" w14:textId="42C06DB6" w:rsidR="00D9629F" w:rsidRDefault="00FC1A32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1-3</w:t>
            </w:r>
          </w:p>
        </w:tc>
        <w:tc>
          <w:tcPr>
            <w:tcW w:w="3006" w:type="dxa"/>
          </w:tcPr>
          <w:p w14:paraId="7DECE1C5" w14:textId="7A9D54A3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10%</w:t>
            </w:r>
          </w:p>
        </w:tc>
      </w:tr>
      <w:tr w:rsidR="00D9629F" w14:paraId="57DC9D12" w14:textId="77777777" w:rsidTr="00D9629F">
        <w:tc>
          <w:tcPr>
            <w:tcW w:w="3005" w:type="dxa"/>
          </w:tcPr>
          <w:p w14:paraId="67E1E36B" w14:textId="00E2662A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Второй </w:t>
            </w:r>
          </w:p>
        </w:tc>
        <w:tc>
          <w:tcPr>
            <w:tcW w:w="3005" w:type="dxa"/>
          </w:tcPr>
          <w:p w14:paraId="5FDE61BA" w14:textId="3BB0AC5F" w:rsidR="00D9629F" w:rsidRDefault="00FC1A32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D9629F">
              <w:rPr>
                <w:rFonts w:ascii="Century Gothic" w:hAnsi="Century Gothic"/>
                <w:sz w:val="20"/>
                <w:lang w:val="ru-RU"/>
              </w:rPr>
              <w:t>-8</w:t>
            </w:r>
          </w:p>
        </w:tc>
        <w:tc>
          <w:tcPr>
            <w:tcW w:w="3006" w:type="dxa"/>
          </w:tcPr>
          <w:p w14:paraId="7157FEF3" w14:textId="4A32F032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90%</w:t>
            </w:r>
          </w:p>
        </w:tc>
      </w:tr>
    </w:tbl>
    <w:p w14:paraId="0F3283A4" w14:textId="77777777" w:rsidR="00D9629F" w:rsidRPr="00D9629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60D61FF" w14:textId="77777777" w:rsidR="00D9629F" w:rsidRPr="00120D63" w:rsidRDefault="00D9629F" w:rsidP="00120D63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20D63">
        <w:rPr>
          <w:rFonts w:ascii="Arial" w:hAnsi="Arial" w:cs="Arial"/>
          <w:b/>
          <w:bCs/>
          <w:sz w:val="20"/>
          <w:szCs w:val="20"/>
          <w:lang w:val="ru-RU"/>
        </w:rPr>
        <w:t>Процесс подачи заявки</w:t>
      </w:r>
    </w:p>
    <w:p w14:paraId="47FC5B87" w14:textId="77777777" w:rsid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4A752ADC" w14:textId="09B5F237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Заинтересованные </w:t>
      </w:r>
      <w:r w:rsidR="00120D63">
        <w:rPr>
          <w:rFonts w:ascii="Century Gothic" w:hAnsi="Century Gothic"/>
          <w:sz w:val="20"/>
          <w:lang w:val="ru-RU"/>
        </w:rPr>
        <w:t>лица</w:t>
      </w:r>
      <w:r w:rsidRPr="00120D63">
        <w:rPr>
          <w:rFonts w:ascii="Century Gothic" w:hAnsi="Century Gothic"/>
          <w:sz w:val="20"/>
          <w:lang w:val="ru-RU"/>
        </w:rPr>
        <w:t xml:space="preserve"> должны подать заявку на участие в конкурсе, которая должна состоять из двух частей, представленных в виде двух отдельных файлов.</w:t>
      </w:r>
    </w:p>
    <w:p w14:paraId="0BFA0EBF" w14:textId="27164921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Первая часть должна вк</w:t>
      </w:r>
      <w:r w:rsidR="00120D63">
        <w:rPr>
          <w:rFonts w:ascii="Century Gothic" w:hAnsi="Century Gothic"/>
          <w:sz w:val="20"/>
          <w:lang w:val="ru-RU"/>
        </w:rPr>
        <w:t>лючать сопроводительное письмо, содержание которого подтверждает соответствие установленным квалификационным критериям</w:t>
      </w:r>
      <w:r w:rsidRPr="00120D63">
        <w:rPr>
          <w:rFonts w:ascii="Century Gothic" w:hAnsi="Century Gothic"/>
          <w:sz w:val="20"/>
          <w:lang w:val="ru-RU"/>
        </w:rPr>
        <w:t xml:space="preserve">.  </w:t>
      </w:r>
      <w:r w:rsidR="00120D63" w:rsidRPr="00120D63">
        <w:rPr>
          <w:rFonts w:ascii="Century Gothic" w:hAnsi="Century Gothic"/>
          <w:sz w:val="20"/>
          <w:lang w:val="ru-RU"/>
        </w:rPr>
        <w:t xml:space="preserve">Подтверждение предыдущего опыта </w:t>
      </w:r>
      <w:r w:rsidR="00120D63">
        <w:rPr>
          <w:rFonts w:ascii="Century Gothic" w:hAnsi="Century Gothic"/>
          <w:sz w:val="20"/>
          <w:lang w:val="ru-RU"/>
        </w:rPr>
        <w:t xml:space="preserve">выполнения письменных проектных и аналитических работ </w:t>
      </w:r>
      <w:r w:rsidR="00120D63" w:rsidRPr="00120D63">
        <w:rPr>
          <w:rFonts w:ascii="Century Gothic" w:hAnsi="Century Gothic"/>
          <w:sz w:val="20"/>
          <w:lang w:val="ru-RU"/>
        </w:rPr>
        <w:t>может быть предоставлено либо в виде копий уже выполненных аналогичных работ, либо в виде аннотаций с работающими ссылками на Интернет-публикации</w:t>
      </w:r>
      <w:r w:rsidR="00120D63">
        <w:rPr>
          <w:rFonts w:ascii="Century Gothic" w:hAnsi="Century Gothic"/>
          <w:sz w:val="20"/>
          <w:lang w:val="ru-RU"/>
        </w:rPr>
        <w:t>, либо кратким описанием с указанием результата проекта (предложения, механизма и др.)</w:t>
      </w:r>
      <w:r w:rsidR="00120D63" w:rsidRPr="00120D63">
        <w:rPr>
          <w:rFonts w:ascii="Century Gothic" w:hAnsi="Century Gothic"/>
          <w:sz w:val="20"/>
          <w:lang w:val="ru-RU"/>
        </w:rPr>
        <w:t>.</w:t>
      </w:r>
      <w:r w:rsidR="00120D63">
        <w:rPr>
          <w:rFonts w:ascii="Century Gothic" w:hAnsi="Century Gothic"/>
          <w:sz w:val="20"/>
          <w:lang w:val="ru-RU"/>
        </w:rPr>
        <w:t xml:space="preserve"> </w:t>
      </w:r>
      <w:r w:rsidRPr="00120D63">
        <w:rPr>
          <w:rFonts w:ascii="Century Gothic" w:hAnsi="Century Gothic"/>
          <w:sz w:val="20"/>
          <w:lang w:val="ru-RU"/>
        </w:rPr>
        <w:t xml:space="preserve">Также сопроводительное письмо должно включать информацию о соответствии участника подтверждение статуса (копию паспорта или паспортов либо копию регистрации юридического лица или индивидуального предпринимателя, или их группы). </w:t>
      </w:r>
    </w:p>
    <w:p w14:paraId="13145A2E" w14:textId="40CBE872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Вторая часть предложения должна содержать </w:t>
      </w:r>
      <w:r w:rsidR="00120D63">
        <w:rPr>
          <w:rFonts w:ascii="Century Gothic" w:hAnsi="Century Gothic"/>
          <w:sz w:val="20"/>
          <w:lang w:val="ru-RU"/>
        </w:rPr>
        <w:t>коммерческое предложение (смету)</w:t>
      </w:r>
      <w:r w:rsidRPr="00120D63">
        <w:rPr>
          <w:rFonts w:ascii="Century Gothic" w:hAnsi="Century Gothic"/>
          <w:sz w:val="20"/>
          <w:lang w:val="ru-RU"/>
        </w:rPr>
        <w:t xml:space="preserve"> в свободной форме с включением всех предполагаемых затрат для выполнения задания. </w:t>
      </w:r>
      <w:r w:rsidR="00416AF1">
        <w:rPr>
          <w:rFonts w:ascii="Century Gothic" w:hAnsi="Century Gothic"/>
          <w:sz w:val="20"/>
          <w:lang w:val="ru-RU"/>
        </w:rPr>
        <w:t xml:space="preserve">Коммерческое предложение не должно включать прямые расходы на организацию и проведение мероприятий на районном уровне, которые будут покрываться за счет Заказчика. </w:t>
      </w:r>
      <w:r w:rsidR="00120D63">
        <w:rPr>
          <w:rFonts w:ascii="Century Gothic" w:hAnsi="Century Gothic"/>
          <w:sz w:val="20"/>
          <w:lang w:val="ru-RU"/>
        </w:rPr>
        <w:t>Коммерческое предложение должно включать все соответствующие виды налогов, социальных отчислений и других обязательных платежей. Заказчик оставляет за собой право ведения переговоров по установлению окончательной суммы оплаты за выполнение настоящего технического задания.</w:t>
      </w:r>
    </w:p>
    <w:p w14:paraId="0ED4514F" w14:textId="4BE407C0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Отбор будет производиться на основании принципа «лучшее качество за справедливую цену». </w:t>
      </w:r>
    </w:p>
    <w:p w14:paraId="023FF8D4" w14:textId="35D615DB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Заинтересованные лица могут направить заявк</w:t>
      </w:r>
      <w:r w:rsidR="00120D63">
        <w:rPr>
          <w:rFonts w:ascii="Century Gothic" w:hAnsi="Century Gothic"/>
          <w:sz w:val="20"/>
          <w:lang w:val="ru-RU"/>
        </w:rPr>
        <w:t>у с пометкой «</w:t>
      </w:r>
      <w:r w:rsidR="001B3C01">
        <w:rPr>
          <w:rFonts w:ascii="Century Gothic" w:hAnsi="Century Gothic"/>
          <w:sz w:val="20"/>
          <w:lang w:val="ru-RU"/>
        </w:rPr>
        <w:t>Поддержка платформ</w:t>
      </w:r>
      <w:r w:rsidR="00120D63">
        <w:rPr>
          <w:rFonts w:ascii="Century Gothic" w:hAnsi="Century Gothic"/>
          <w:sz w:val="20"/>
          <w:lang w:val="ru-RU"/>
        </w:rPr>
        <w:t xml:space="preserve">» </w:t>
      </w:r>
      <w:r w:rsidRPr="00120D63">
        <w:rPr>
          <w:rFonts w:ascii="Century Gothic" w:hAnsi="Century Gothic"/>
          <w:sz w:val="20"/>
          <w:lang w:val="ru-RU"/>
        </w:rPr>
        <w:t xml:space="preserve">по электронной почте </w:t>
      </w:r>
      <w:hyperlink r:id="rId8" w:history="1">
        <w:r w:rsidR="00120D63" w:rsidRPr="000B294B">
          <w:rPr>
            <w:rStyle w:val="ab"/>
            <w:rFonts w:ascii="Century Gothic" w:hAnsi="Century Gothic"/>
            <w:sz w:val="20"/>
            <w:lang w:val="en-US"/>
          </w:rPr>
          <w:t>zakupki</w:t>
        </w:r>
        <w:r w:rsidR="00120D63" w:rsidRPr="000B294B">
          <w:rPr>
            <w:rStyle w:val="ab"/>
            <w:rFonts w:ascii="Century Gothic" w:hAnsi="Century Gothic"/>
            <w:sz w:val="20"/>
            <w:lang w:val="ru-RU"/>
          </w:rPr>
          <w:t>@dpi.kg</w:t>
        </w:r>
      </w:hyperlink>
      <w:r w:rsidRPr="00120D63">
        <w:rPr>
          <w:rFonts w:ascii="Century Gothic" w:hAnsi="Century Gothic"/>
          <w:sz w:val="20"/>
          <w:lang w:val="ru-RU"/>
        </w:rPr>
        <w:t xml:space="preserve"> до </w:t>
      </w:r>
      <w:r w:rsidRPr="00D63CDC">
        <w:rPr>
          <w:rFonts w:ascii="Century Gothic" w:hAnsi="Century Gothic"/>
          <w:b/>
          <w:sz w:val="20"/>
          <w:lang w:val="ru-RU"/>
        </w:rPr>
        <w:t xml:space="preserve">18:00 </w:t>
      </w:r>
      <w:r w:rsidR="00120D63" w:rsidRPr="00D63CDC">
        <w:rPr>
          <w:rFonts w:ascii="Century Gothic" w:hAnsi="Century Gothic"/>
          <w:b/>
          <w:sz w:val="20"/>
          <w:lang w:val="ru-RU"/>
        </w:rPr>
        <w:t>4 января</w:t>
      </w:r>
      <w:r w:rsidRPr="00D63CDC">
        <w:rPr>
          <w:rFonts w:ascii="Century Gothic" w:hAnsi="Century Gothic"/>
          <w:b/>
          <w:sz w:val="20"/>
          <w:lang w:val="ru-RU"/>
        </w:rPr>
        <w:t xml:space="preserve"> 202</w:t>
      </w:r>
      <w:r w:rsidR="00120D63" w:rsidRPr="00D63CDC">
        <w:rPr>
          <w:rFonts w:ascii="Century Gothic" w:hAnsi="Century Gothic"/>
          <w:b/>
          <w:sz w:val="20"/>
          <w:lang w:val="ru-RU"/>
        </w:rPr>
        <w:t>2</w:t>
      </w:r>
      <w:r w:rsidRPr="00D63CDC">
        <w:rPr>
          <w:rFonts w:ascii="Century Gothic" w:hAnsi="Century Gothic"/>
          <w:b/>
          <w:sz w:val="20"/>
          <w:lang w:val="ru-RU"/>
        </w:rPr>
        <w:t xml:space="preserve"> г.</w:t>
      </w:r>
    </w:p>
    <w:p w14:paraId="3CC52F69" w14:textId="26E21865" w:rsidR="00120D63" w:rsidRPr="00120D63" w:rsidRDefault="00120D63" w:rsidP="00120D63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Информационная сессия, вопросы и ответы</w:t>
      </w:r>
    </w:p>
    <w:p w14:paraId="73B8AB3B" w14:textId="77777777" w:rsid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274F18A" w14:textId="38FC71C9" w:rsidR="00120D63" w:rsidRP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Заинтересованные </w:t>
      </w:r>
      <w:r>
        <w:rPr>
          <w:rFonts w:ascii="Century Gothic" w:hAnsi="Century Gothic"/>
          <w:sz w:val="20"/>
          <w:lang w:val="ru-RU"/>
        </w:rPr>
        <w:t>лица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направить вопросы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  <w:r w:rsidR="003B0D91" w:rsidRPr="00120D63">
        <w:rPr>
          <w:rFonts w:ascii="Century Gothic" w:hAnsi="Century Gothic"/>
          <w:sz w:val="20"/>
          <w:lang w:val="ru-RU"/>
        </w:rPr>
        <w:t xml:space="preserve">по электронной почте </w:t>
      </w:r>
      <w:hyperlink r:id="rId9" w:history="1"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zakupki</w:t>
        </w:r>
        <w:r w:rsidR="003B0D91" w:rsidRPr="000B294B">
          <w:rPr>
            <w:rStyle w:val="ab"/>
            <w:rFonts w:ascii="Century Gothic" w:hAnsi="Century Gothic"/>
            <w:sz w:val="20"/>
            <w:lang w:val="ru-RU"/>
          </w:rPr>
          <w:t>@dpi.kg</w:t>
        </w:r>
      </w:hyperlink>
      <w:r w:rsidR="003B0D91" w:rsidRPr="00120D63">
        <w:rPr>
          <w:rFonts w:ascii="Century Gothic" w:hAnsi="Century Gothic"/>
          <w:sz w:val="20"/>
          <w:lang w:val="ru-RU"/>
        </w:rPr>
        <w:t xml:space="preserve"> до 18:00 4 января 202</w:t>
      </w:r>
      <w:r w:rsidR="003B0D91">
        <w:rPr>
          <w:rFonts w:ascii="Century Gothic" w:hAnsi="Century Gothic"/>
          <w:sz w:val="20"/>
          <w:lang w:val="ru-RU"/>
        </w:rPr>
        <w:t>2</w:t>
      </w:r>
      <w:r w:rsidR="003B0D91" w:rsidRPr="00120D63">
        <w:rPr>
          <w:rFonts w:ascii="Century Gothic" w:hAnsi="Century Gothic"/>
          <w:sz w:val="20"/>
          <w:lang w:val="ru-RU"/>
        </w:rPr>
        <w:t xml:space="preserve"> г.</w:t>
      </w:r>
      <w:r w:rsidRPr="00120D63">
        <w:rPr>
          <w:rFonts w:ascii="Century Gothic" w:hAnsi="Century Gothic"/>
          <w:sz w:val="20"/>
          <w:lang w:val="ru-RU"/>
        </w:rPr>
        <w:t xml:space="preserve"> до 18:00 часов </w:t>
      </w:r>
      <w:r w:rsidR="003B0D91">
        <w:rPr>
          <w:rFonts w:ascii="Century Gothic" w:hAnsi="Century Gothic"/>
          <w:sz w:val="20"/>
          <w:lang w:val="ru-RU"/>
        </w:rPr>
        <w:t>27 декабря</w:t>
      </w:r>
      <w:r w:rsidRPr="00120D63">
        <w:rPr>
          <w:rFonts w:ascii="Century Gothic" w:hAnsi="Century Gothic"/>
          <w:sz w:val="20"/>
          <w:lang w:val="ru-RU"/>
        </w:rPr>
        <w:t xml:space="preserve"> 2021 г. Ответы на вопросы, поступившие по e-mail, </w:t>
      </w:r>
      <w:r w:rsidR="003B0D91">
        <w:rPr>
          <w:rFonts w:ascii="Century Gothic" w:hAnsi="Century Gothic"/>
          <w:sz w:val="20"/>
          <w:lang w:val="ru-RU"/>
        </w:rPr>
        <w:t xml:space="preserve">опубликованы на сайте ИПР по адресу: </w:t>
      </w:r>
      <w:hyperlink r:id="rId10" w:history="1"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www</w:t>
        </w:r>
        <w:r w:rsidR="003B0D91" w:rsidRPr="003B0D91">
          <w:rPr>
            <w:rStyle w:val="ab"/>
            <w:rFonts w:ascii="Century Gothic" w:hAnsi="Century Gothic"/>
            <w:sz w:val="20"/>
            <w:lang w:val="ru-RU"/>
          </w:rPr>
          <w:t>.</w:t>
        </w:r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dpi</w:t>
        </w:r>
        <w:r w:rsidR="003B0D91" w:rsidRPr="003B0D91">
          <w:rPr>
            <w:rStyle w:val="ab"/>
            <w:rFonts w:ascii="Century Gothic" w:hAnsi="Century Gothic"/>
            <w:sz w:val="20"/>
            <w:lang w:val="ru-RU"/>
          </w:rPr>
          <w:t>.</w:t>
        </w:r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kg</w:t>
        </w:r>
      </w:hyperlink>
      <w:r w:rsidR="003B0D91" w:rsidRPr="003B0D91">
        <w:rPr>
          <w:rFonts w:ascii="Century Gothic" w:hAnsi="Century Gothic"/>
          <w:sz w:val="20"/>
          <w:lang w:val="ru-RU"/>
        </w:rPr>
        <w:t xml:space="preserve"> 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</w:p>
    <w:p w14:paraId="2E18AADD" w14:textId="7DB3364A" w:rsidR="00D9629F" w:rsidRPr="003B0D91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ИПР не комментирует поступившие заявки и не отвечает на поступившие вопросы индивидуально.</w:t>
      </w:r>
      <w:r w:rsidR="003B0D91" w:rsidRPr="003B0D91">
        <w:rPr>
          <w:rFonts w:ascii="Century Gothic" w:hAnsi="Century Gothic"/>
          <w:sz w:val="20"/>
          <w:lang w:val="ru-RU"/>
        </w:rPr>
        <w:t xml:space="preserve"> При</w:t>
      </w:r>
      <w:r w:rsidR="003B0D91">
        <w:rPr>
          <w:rFonts w:ascii="Century Gothic" w:hAnsi="Century Gothic"/>
          <w:sz w:val="20"/>
          <w:lang w:val="ru-RU"/>
        </w:rPr>
        <w:t xml:space="preserve"> необходимости, в зависимости от характера поступивших вопросов, ИПР может организовать информационную онлайн-сессию. В случае организации информационной онлайн-сессии, время ее проведения будет объявлено авторам вопросов по электронной почте.</w:t>
      </w:r>
    </w:p>
    <w:sectPr w:rsidR="00D9629F" w:rsidRPr="003B0D91" w:rsidSect="009F6F5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CFEC" w16cex:dateUtc="2021-12-03T11:18:00Z"/>
  <w16cex:commentExtensible w16cex:durableId="2554CFF6" w16cex:dateUtc="2021-12-03T11:18:00Z"/>
  <w16cex:commentExtensible w16cex:durableId="2554D001" w16cex:dateUtc="2021-12-03T11:18:00Z"/>
  <w16cex:commentExtensible w16cex:durableId="2554D00A" w16cex:dateUtc="2021-12-03T11:19:00Z"/>
  <w16cex:commentExtensible w16cex:durableId="2554D05D" w16cex:dateUtc="2021-12-03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2F60B" w16cid:durableId="2554CFEC"/>
  <w16cid:commentId w16cid:paraId="29C2528D" w16cid:durableId="2554CFF6"/>
  <w16cid:commentId w16cid:paraId="20B5D3CB" w16cid:durableId="2554D001"/>
  <w16cid:commentId w16cid:paraId="59767DE0" w16cid:durableId="2554D00A"/>
  <w16cid:commentId w16cid:paraId="5D4CE4CC" w16cid:durableId="2554D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A6DFB" w14:textId="77777777" w:rsidR="00EA092B" w:rsidRDefault="00EA092B" w:rsidP="001043DB">
      <w:pPr>
        <w:spacing w:after="0" w:line="240" w:lineRule="auto"/>
      </w:pPr>
      <w:r>
        <w:separator/>
      </w:r>
    </w:p>
  </w:endnote>
  <w:endnote w:type="continuationSeparator" w:id="0">
    <w:p w14:paraId="7F0581B2" w14:textId="77777777" w:rsidR="00EA092B" w:rsidRDefault="00EA092B" w:rsidP="0010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470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A0CC1B" w14:textId="60B245FB" w:rsidR="00E31D62" w:rsidRDefault="00E31D62">
            <w:pPr>
              <w:pStyle w:val="a8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5B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5B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B88C5" w14:textId="77777777" w:rsidR="00E31D62" w:rsidRDefault="00E31D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2EFF6" w14:textId="77777777" w:rsidR="00EA092B" w:rsidRDefault="00EA092B" w:rsidP="001043DB">
      <w:pPr>
        <w:spacing w:after="0" w:line="240" w:lineRule="auto"/>
      </w:pPr>
      <w:r>
        <w:separator/>
      </w:r>
    </w:p>
  </w:footnote>
  <w:footnote w:type="continuationSeparator" w:id="0">
    <w:p w14:paraId="0BB8F39A" w14:textId="77777777" w:rsidR="00EA092B" w:rsidRDefault="00EA092B" w:rsidP="001043DB">
      <w:pPr>
        <w:spacing w:after="0" w:line="240" w:lineRule="auto"/>
      </w:pPr>
      <w:r>
        <w:continuationSeparator/>
      </w:r>
    </w:p>
  </w:footnote>
  <w:footnote w:id="1">
    <w:p w14:paraId="7A02582F" w14:textId="6BB072D1" w:rsidR="00416AF1" w:rsidRPr="003A2E11" w:rsidRDefault="00416AF1">
      <w:pPr>
        <w:pStyle w:val="af4"/>
        <w:rPr>
          <w:sz w:val="16"/>
          <w:szCs w:val="16"/>
          <w:lang w:val="ru-RU"/>
        </w:rPr>
      </w:pPr>
      <w:r w:rsidRPr="003A2E11">
        <w:rPr>
          <w:rStyle w:val="af6"/>
          <w:sz w:val="16"/>
          <w:szCs w:val="16"/>
        </w:rPr>
        <w:footnoteRef/>
      </w:r>
      <w:r w:rsidRPr="003A2E11">
        <w:rPr>
          <w:sz w:val="16"/>
          <w:szCs w:val="16"/>
          <w:lang w:val="ru-RU"/>
        </w:rPr>
        <w:t xml:space="preserve"> </w:t>
      </w:r>
      <w:r w:rsidRPr="003A2E11">
        <w:rPr>
          <w:rFonts w:ascii="Century Gothic" w:hAnsi="Century Gothic"/>
          <w:sz w:val="16"/>
          <w:szCs w:val="16"/>
          <w:lang w:val="ru-RU"/>
        </w:rPr>
        <w:t xml:space="preserve"> Прямые расходы на организацию и проведение встреч на районном уровне финансируются из средств Заказчика, не включаются в коммерческое предложение Консультанта.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96D5" w14:textId="5D0965FF" w:rsidR="00E31D62" w:rsidRPr="00145432" w:rsidRDefault="00E31D62" w:rsidP="00145432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EB4804F" wp14:editId="29D0741B">
          <wp:simplePos x="0" y="0"/>
          <wp:positionH relativeFrom="column">
            <wp:posOffset>-325120</wp:posOffset>
          </wp:positionH>
          <wp:positionV relativeFrom="paragraph">
            <wp:posOffset>-281940</wp:posOffset>
          </wp:positionV>
          <wp:extent cx="1126800" cy="1194593"/>
          <wp:effectExtent l="0" t="0" r="0" b="571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119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84D">
      <w:rPr>
        <w:rFonts w:cs="Arial"/>
        <w:noProof/>
        <w:color w:val="000080"/>
        <w:spacing w:val="-8"/>
        <w:szCs w:val="20"/>
        <w:lang w:val="ru-RU" w:eastAsia="ru-RU"/>
      </w:rPr>
      <w:drawing>
        <wp:anchor distT="0" distB="0" distL="114300" distR="114300" simplePos="0" relativeHeight="251659264" behindDoc="0" locked="0" layoutInCell="1" allowOverlap="1" wp14:anchorId="3F93C037" wp14:editId="1473A1AC">
          <wp:simplePos x="0" y="0"/>
          <wp:positionH relativeFrom="page">
            <wp:posOffset>2924810</wp:posOffset>
          </wp:positionH>
          <wp:positionV relativeFrom="paragraph">
            <wp:posOffset>-204470</wp:posOffset>
          </wp:positionV>
          <wp:extent cx="1680210" cy="441960"/>
          <wp:effectExtent l="0" t="0" r="0" b="0"/>
          <wp:wrapTopAndBottom/>
          <wp:docPr id="26" name="Picture 26" descr="Logo_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AC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61312" behindDoc="0" locked="0" layoutInCell="1" allowOverlap="1" wp14:anchorId="4FE248EA" wp14:editId="3901C872">
          <wp:simplePos x="0" y="0"/>
          <wp:positionH relativeFrom="column">
            <wp:posOffset>4378325</wp:posOffset>
          </wp:positionH>
          <wp:positionV relativeFrom="paragraph">
            <wp:posOffset>-157480</wp:posOffset>
          </wp:positionV>
          <wp:extent cx="1485110" cy="310357"/>
          <wp:effectExtent l="0" t="0" r="127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110" cy="31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0C5F"/>
    <w:multiLevelType w:val="hybridMultilevel"/>
    <w:tmpl w:val="B720C314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A36"/>
    <w:multiLevelType w:val="hybridMultilevel"/>
    <w:tmpl w:val="D912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2AA1"/>
    <w:multiLevelType w:val="hybridMultilevel"/>
    <w:tmpl w:val="2F7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0CB"/>
    <w:multiLevelType w:val="hybridMultilevel"/>
    <w:tmpl w:val="101C572C"/>
    <w:lvl w:ilvl="0" w:tplc="F76EF91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9FF"/>
    <w:multiLevelType w:val="hybridMultilevel"/>
    <w:tmpl w:val="5C721504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53599"/>
    <w:multiLevelType w:val="hybridMultilevel"/>
    <w:tmpl w:val="F36860F0"/>
    <w:lvl w:ilvl="0" w:tplc="63BC8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0EBA"/>
    <w:multiLevelType w:val="hybridMultilevel"/>
    <w:tmpl w:val="323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0B5"/>
    <w:multiLevelType w:val="hybridMultilevel"/>
    <w:tmpl w:val="8142516C"/>
    <w:lvl w:ilvl="0" w:tplc="223EE68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B97"/>
    <w:multiLevelType w:val="hybridMultilevel"/>
    <w:tmpl w:val="36EC7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E584F"/>
    <w:multiLevelType w:val="hybridMultilevel"/>
    <w:tmpl w:val="478C4CBE"/>
    <w:lvl w:ilvl="0" w:tplc="63BC8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FCF"/>
    <w:multiLevelType w:val="hybridMultilevel"/>
    <w:tmpl w:val="F2D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F58B1"/>
    <w:multiLevelType w:val="hybridMultilevel"/>
    <w:tmpl w:val="3EEC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DBB"/>
    <w:multiLevelType w:val="hybridMultilevel"/>
    <w:tmpl w:val="0302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85DDD"/>
    <w:multiLevelType w:val="hybridMultilevel"/>
    <w:tmpl w:val="3BCC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07A8B"/>
    <w:multiLevelType w:val="hybridMultilevel"/>
    <w:tmpl w:val="D684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C5EEF"/>
    <w:multiLevelType w:val="hybridMultilevel"/>
    <w:tmpl w:val="9B58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0C68"/>
    <w:multiLevelType w:val="hybridMultilevel"/>
    <w:tmpl w:val="5DA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52EEF"/>
    <w:multiLevelType w:val="hybridMultilevel"/>
    <w:tmpl w:val="A182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14C44"/>
    <w:multiLevelType w:val="hybridMultilevel"/>
    <w:tmpl w:val="2B364130"/>
    <w:lvl w:ilvl="0" w:tplc="365C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149A1"/>
    <w:multiLevelType w:val="hybridMultilevel"/>
    <w:tmpl w:val="F44EE34A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884"/>
    <w:multiLevelType w:val="hybridMultilevel"/>
    <w:tmpl w:val="21F61F16"/>
    <w:lvl w:ilvl="0" w:tplc="FF7824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2676"/>
    <w:multiLevelType w:val="hybridMultilevel"/>
    <w:tmpl w:val="89F02080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7262"/>
    <w:multiLevelType w:val="hybridMultilevel"/>
    <w:tmpl w:val="E4064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1170C"/>
    <w:multiLevelType w:val="hybridMultilevel"/>
    <w:tmpl w:val="CD9A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84291"/>
    <w:multiLevelType w:val="hybridMultilevel"/>
    <w:tmpl w:val="DDFE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B7CE1"/>
    <w:multiLevelType w:val="hybridMultilevel"/>
    <w:tmpl w:val="3EEC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34BF3"/>
    <w:multiLevelType w:val="hybridMultilevel"/>
    <w:tmpl w:val="BA92F0D6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84F4E"/>
    <w:multiLevelType w:val="hybridMultilevel"/>
    <w:tmpl w:val="869205DE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4"/>
  </w:num>
  <w:num w:numId="5">
    <w:abstractNumId w:val="23"/>
  </w:num>
  <w:num w:numId="6">
    <w:abstractNumId w:val="20"/>
  </w:num>
  <w:num w:numId="7">
    <w:abstractNumId w:val="25"/>
  </w:num>
  <w:num w:numId="8">
    <w:abstractNumId w:val="3"/>
  </w:num>
  <w:num w:numId="9">
    <w:abstractNumId w:val="17"/>
  </w:num>
  <w:num w:numId="10">
    <w:abstractNumId w:val="0"/>
  </w:num>
  <w:num w:numId="11">
    <w:abstractNumId w:val="24"/>
  </w:num>
  <w:num w:numId="12">
    <w:abstractNumId w:val="19"/>
  </w:num>
  <w:num w:numId="13">
    <w:abstractNumId w:val="4"/>
  </w:num>
  <w:num w:numId="14">
    <w:abstractNumId w:val="1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2"/>
  </w:num>
  <w:num w:numId="20">
    <w:abstractNumId w:val="21"/>
  </w:num>
  <w:num w:numId="21">
    <w:abstractNumId w:val="8"/>
  </w:num>
  <w:num w:numId="22">
    <w:abstractNumId w:val="2"/>
  </w:num>
  <w:num w:numId="23">
    <w:abstractNumId w:val="22"/>
  </w:num>
  <w:num w:numId="24">
    <w:abstractNumId w:val="9"/>
  </w:num>
  <w:num w:numId="25">
    <w:abstractNumId w:val="10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6"/>
    <w:rsid w:val="00002089"/>
    <w:rsid w:val="00002CB8"/>
    <w:rsid w:val="000066C2"/>
    <w:rsid w:val="00006BFA"/>
    <w:rsid w:val="00013985"/>
    <w:rsid w:val="0001498D"/>
    <w:rsid w:val="000365B5"/>
    <w:rsid w:val="00043C86"/>
    <w:rsid w:val="0006197D"/>
    <w:rsid w:val="000638FD"/>
    <w:rsid w:val="0008561A"/>
    <w:rsid w:val="000951C4"/>
    <w:rsid w:val="000A55BB"/>
    <w:rsid w:val="000C0DD0"/>
    <w:rsid w:val="000D12DB"/>
    <w:rsid w:val="000E0497"/>
    <w:rsid w:val="000F7AB4"/>
    <w:rsid w:val="001043DB"/>
    <w:rsid w:val="00120D63"/>
    <w:rsid w:val="00124A10"/>
    <w:rsid w:val="00126B7E"/>
    <w:rsid w:val="00130D83"/>
    <w:rsid w:val="00145432"/>
    <w:rsid w:val="00146893"/>
    <w:rsid w:val="00167EBD"/>
    <w:rsid w:val="001811DA"/>
    <w:rsid w:val="001956A7"/>
    <w:rsid w:val="001A25C1"/>
    <w:rsid w:val="001B3C01"/>
    <w:rsid w:val="001C63E7"/>
    <w:rsid w:val="001D5596"/>
    <w:rsid w:val="001E27B1"/>
    <w:rsid w:val="001E42C2"/>
    <w:rsid w:val="001F0A6A"/>
    <w:rsid w:val="001F3050"/>
    <w:rsid w:val="001F45B0"/>
    <w:rsid w:val="00244296"/>
    <w:rsid w:val="00261AE5"/>
    <w:rsid w:val="00281865"/>
    <w:rsid w:val="00281CB1"/>
    <w:rsid w:val="00296BF7"/>
    <w:rsid w:val="0029707C"/>
    <w:rsid w:val="002A01AA"/>
    <w:rsid w:val="002A4B71"/>
    <w:rsid w:val="002B116C"/>
    <w:rsid w:val="002B3FDE"/>
    <w:rsid w:val="002B6CBA"/>
    <w:rsid w:val="002B7F0F"/>
    <w:rsid w:val="002F29E3"/>
    <w:rsid w:val="003057E9"/>
    <w:rsid w:val="00351417"/>
    <w:rsid w:val="00351E2E"/>
    <w:rsid w:val="003521C9"/>
    <w:rsid w:val="00353AF7"/>
    <w:rsid w:val="00357A0F"/>
    <w:rsid w:val="00373783"/>
    <w:rsid w:val="0038138F"/>
    <w:rsid w:val="003A2E11"/>
    <w:rsid w:val="003A7836"/>
    <w:rsid w:val="003B025D"/>
    <w:rsid w:val="003B0D91"/>
    <w:rsid w:val="003B1543"/>
    <w:rsid w:val="003C489D"/>
    <w:rsid w:val="003C7083"/>
    <w:rsid w:val="003E5093"/>
    <w:rsid w:val="003F0067"/>
    <w:rsid w:val="003F2761"/>
    <w:rsid w:val="00416AF1"/>
    <w:rsid w:val="004206D8"/>
    <w:rsid w:val="0042307F"/>
    <w:rsid w:val="004323B5"/>
    <w:rsid w:val="00435D07"/>
    <w:rsid w:val="00463B2D"/>
    <w:rsid w:val="004823E9"/>
    <w:rsid w:val="004829C7"/>
    <w:rsid w:val="00484D07"/>
    <w:rsid w:val="00485713"/>
    <w:rsid w:val="0049692E"/>
    <w:rsid w:val="004B683F"/>
    <w:rsid w:val="004C316F"/>
    <w:rsid w:val="004D65DF"/>
    <w:rsid w:val="0051148F"/>
    <w:rsid w:val="00521193"/>
    <w:rsid w:val="005228AC"/>
    <w:rsid w:val="0052388F"/>
    <w:rsid w:val="0053235B"/>
    <w:rsid w:val="00552F64"/>
    <w:rsid w:val="005537F3"/>
    <w:rsid w:val="00554AB0"/>
    <w:rsid w:val="00555D08"/>
    <w:rsid w:val="0056127C"/>
    <w:rsid w:val="00586CA6"/>
    <w:rsid w:val="00592330"/>
    <w:rsid w:val="00595167"/>
    <w:rsid w:val="00595D35"/>
    <w:rsid w:val="005A44EA"/>
    <w:rsid w:val="005C7592"/>
    <w:rsid w:val="0060313A"/>
    <w:rsid w:val="0063716C"/>
    <w:rsid w:val="00641660"/>
    <w:rsid w:val="0064221B"/>
    <w:rsid w:val="00656C2F"/>
    <w:rsid w:val="00665847"/>
    <w:rsid w:val="006727FF"/>
    <w:rsid w:val="006745BE"/>
    <w:rsid w:val="00695F5F"/>
    <w:rsid w:val="006A4D7B"/>
    <w:rsid w:val="006A74B6"/>
    <w:rsid w:val="006B6E8F"/>
    <w:rsid w:val="006C0C8D"/>
    <w:rsid w:val="006E6509"/>
    <w:rsid w:val="006E74C8"/>
    <w:rsid w:val="0070235B"/>
    <w:rsid w:val="0071064A"/>
    <w:rsid w:val="0073419D"/>
    <w:rsid w:val="0075022E"/>
    <w:rsid w:val="0075491E"/>
    <w:rsid w:val="007844DC"/>
    <w:rsid w:val="00787651"/>
    <w:rsid w:val="00795A4D"/>
    <w:rsid w:val="007D4DB2"/>
    <w:rsid w:val="007F272D"/>
    <w:rsid w:val="00816B97"/>
    <w:rsid w:val="0083450F"/>
    <w:rsid w:val="0085134B"/>
    <w:rsid w:val="00870085"/>
    <w:rsid w:val="00871278"/>
    <w:rsid w:val="00880F79"/>
    <w:rsid w:val="00882924"/>
    <w:rsid w:val="0088397D"/>
    <w:rsid w:val="00887DCF"/>
    <w:rsid w:val="00893C3C"/>
    <w:rsid w:val="008950E8"/>
    <w:rsid w:val="008B7FD2"/>
    <w:rsid w:val="008D04C8"/>
    <w:rsid w:val="009120C8"/>
    <w:rsid w:val="00914E34"/>
    <w:rsid w:val="00916943"/>
    <w:rsid w:val="00937B24"/>
    <w:rsid w:val="0098619D"/>
    <w:rsid w:val="009C1022"/>
    <w:rsid w:val="009D6DC1"/>
    <w:rsid w:val="009E4D64"/>
    <w:rsid w:val="009F6F58"/>
    <w:rsid w:val="00A0620F"/>
    <w:rsid w:val="00A36732"/>
    <w:rsid w:val="00A60BFE"/>
    <w:rsid w:val="00A61822"/>
    <w:rsid w:val="00A87792"/>
    <w:rsid w:val="00A943BB"/>
    <w:rsid w:val="00AB6D58"/>
    <w:rsid w:val="00AB788D"/>
    <w:rsid w:val="00AC4B1E"/>
    <w:rsid w:val="00AD1D81"/>
    <w:rsid w:val="00AE7249"/>
    <w:rsid w:val="00AE7C2A"/>
    <w:rsid w:val="00AF7468"/>
    <w:rsid w:val="00B152D7"/>
    <w:rsid w:val="00B2504F"/>
    <w:rsid w:val="00B53509"/>
    <w:rsid w:val="00B54189"/>
    <w:rsid w:val="00BB50FE"/>
    <w:rsid w:val="00BE5E5E"/>
    <w:rsid w:val="00BF1CCA"/>
    <w:rsid w:val="00C27889"/>
    <w:rsid w:val="00C3781B"/>
    <w:rsid w:val="00C47C95"/>
    <w:rsid w:val="00C63595"/>
    <w:rsid w:val="00C77BB8"/>
    <w:rsid w:val="00C952D1"/>
    <w:rsid w:val="00CA23F6"/>
    <w:rsid w:val="00CA3A0F"/>
    <w:rsid w:val="00CB7649"/>
    <w:rsid w:val="00CD1B28"/>
    <w:rsid w:val="00D16450"/>
    <w:rsid w:val="00D2207E"/>
    <w:rsid w:val="00D36D87"/>
    <w:rsid w:val="00D63CDC"/>
    <w:rsid w:val="00D95F45"/>
    <w:rsid w:val="00D9629F"/>
    <w:rsid w:val="00DC05AD"/>
    <w:rsid w:val="00DC2F26"/>
    <w:rsid w:val="00DE01DB"/>
    <w:rsid w:val="00DF5088"/>
    <w:rsid w:val="00E12CE1"/>
    <w:rsid w:val="00E16048"/>
    <w:rsid w:val="00E16B09"/>
    <w:rsid w:val="00E31D62"/>
    <w:rsid w:val="00E34D7F"/>
    <w:rsid w:val="00E36C70"/>
    <w:rsid w:val="00E5200B"/>
    <w:rsid w:val="00E60EF2"/>
    <w:rsid w:val="00EA092B"/>
    <w:rsid w:val="00EC3421"/>
    <w:rsid w:val="00ED22E7"/>
    <w:rsid w:val="00F34A81"/>
    <w:rsid w:val="00F70E9D"/>
    <w:rsid w:val="00F74D0F"/>
    <w:rsid w:val="00F77F0C"/>
    <w:rsid w:val="00F85031"/>
    <w:rsid w:val="00F86925"/>
    <w:rsid w:val="00FA2B63"/>
    <w:rsid w:val="00FB3D0B"/>
    <w:rsid w:val="00FC0A28"/>
    <w:rsid w:val="00FC1A32"/>
    <w:rsid w:val="00FD535B"/>
    <w:rsid w:val="00FF4218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BABA"/>
  <w15:chartTrackingRefBased/>
  <w15:docId w15:val="{E5DDA185-3FB2-446F-9D8D-4259611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53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a"/>
    <w:link w:val="a5"/>
    <w:uiPriority w:val="34"/>
    <w:qFormat/>
    <w:rsid w:val="001D5596"/>
    <w:pPr>
      <w:ind w:left="720"/>
      <w:contextualSpacing/>
    </w:pPr>
  </w:style>
  <w:style w:type="character" w:customStyle="1" w:styleId="a5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4"/>
    <w:uiPriority w:val="34"/>
    <w:qFormat/>
    <w:locked/>
    <w:rsid w:val="001D5596"/>
  </w:style>
  <w:style w:type="paragraph" w:styleId="a6">
    <w:name w:val="header"/>
    <w:basedOn w:val="a"/>
    <w:link w:val="a7"/>
    <w:uiPriority w:val="99"/>
    <w:unhideWhenUsed/>
    <w:rsid w:val="0010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3DB"/>
  </w:style>
  <w:style w:type="paragraph" w:styleId="a8">
    <w:name w:val="footer"/>
    <w:basedOn w:val="a"/>
    <w:link w:val="a9"/>
    <w:uiPriority w:val="99"/>
    <w:unhideWhenUsed/>
    <w:rsid w:val="0010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3DB"/>
  </w:style>
  <w:style w:type="paragraph" w:styleId="aa">
    <w:name w:val="Normal (Web)"/>
    <w:basedOn w:val="a"/>
    <w:uiPriority w:val="99"/>
    <w:unhideWhenUsed/>
    <w:rsid w:val="009C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53509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styleId="ab">
    <w:name w:val="Hyperlink"/>
    <w:basedOn w:val="a0"/>
    <w:uiPriority w:val="99"/>
    <w:unhideWhenUsed/>
    <w:rsid w:val="00353AF7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75491E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75491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5491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5491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49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91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D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2DB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416AF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16AF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16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dpi.k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pi.k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103B-DEDB-4432-BF3D-DD817D1F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Martyres</dc:creator>
  <cp:keywords/>
  <dc:description/>
  <cp:lastModifiedBy>Altynai</cp:lastModifiedBy>
  <cp:revision>8</cp:revision>
  <dcterms:created xsi:type="dcterms:W3CDTF">2021-12-13T04:47:00Z</dcterms:created>
  <dcterms:modified xsi:type="dcterms:W3CDTF">2021-12-22T03:28:00Z</dcterms:modified>
</cp:coreProperties>
</file>