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8324F" w14:textId="57F43E44" w:rsidR="003B0D91" w:rsidRPr="003B0D91" w:rsidRDefault="003B0D91" w:rsidP="003B0D91">
      <w:pPr>
        <w:shd w:val="clear" w:color="auto" w:fill="C00000"/>
        <w:tabs>
          <w:tab w:val="left" w:pos="0"/>
        </w:tabs>
        <w:jc w:val="both"/>
        <w:rPr>
          <w:rFonts w:ascii="Arial" w:hAnsi="Arial" w:cs="Arial"/>
          <w:b/>
          <w:sz w:val="28"/>
          <w:szCs w:val="20"/>
          <w:lang w:val="ru-RU"/>
        </w:rPr>
      </w:pPr>
      <w:r w:rsidRPr="003B0D91">
        <w:rPr>
          <w:rFonts w:ascii="Arial" w:hAnsi="Arial" w:cs="Arial"/>
          <w:b/>
          <w:sz w:val="28"/>
          <w:szCs w:val="20"/>
          <w:lang w:val="ru-RU"/>
        </w:rPr>
        <w:t>Полная версия</w:t>
      </w:r>
    </w:p>
    <w:p w14:paraId="4FA2EC30" w14:textId="77777777" w:rsidR="003B0D91" w:rsidRPr="003B0D91" w:rsidRDefault="003B0D91" w:rsidP="003B0D91">
      <w:pPr>
        <w:shd w:val="clear" w:color="auto" w:fill="FFFFFF" w:themeFill="background1"/>
        <w:tabs>
          <w:tab w:val="left" w:pos="1533"/>
        </w:tabs>
        <w:jc w:val="both"/>
        <w:rPr>
          <w:rFonts w:ascii="Century Gothic" w:hAnsi="Century Gothic"/>
          <w:sz w:val="20"/>
          <w:lang w:val="ru-RU"/>
        </w:rPr>
      </w:pPr>
      <w:bookmarkStart w:id="0" w:name="_GoBack"/>
      <w:bookmarkEnd w:id="0"/>
    </w:p>
    <w:p w14:paraId="5348B932" w14:textId="77777777" w:rsidR="00D8506C" w:rsidRPr="00D8506C" w:rsidRDefault="00DC2F26" w:rsidP="00D8506C">
      <w:pPr>
        <w:shd w:val="clear" w:color="auto" w:fill="FFFFFF" w:themeFill="background1"/>
        <w:spacing w:after="0" w:line="240" w:lineRule="auto"/>
        <w:contextualSpacing/>
        <w:jc w:val="center"/>
        <w:rPr>
          <w:rFonts w:ascii="Arial Nova" w:eastAsia="Microsoft YaHei UI Light" w:hAnsi="Arial Nova" w:cs="Arial"/>
          <w:b/>
          <w:sz w:val="26"/>
          <w:szCs w:val="20"/>
          <w:lang w:val="ru-RU"/>
        </w:rPr>
      </w:pPr>
      <w:r w:rsidRPr="00DC2F26">
        <w:rPr>
          <w:rFonts w:ascii="Arial Nova" w:eastAsia="Microsoft YaHei UI Light" w:hAnsi="Arial Nova" w:cs="Arial"/>
          <w:b/>
          <w:sz w:val="26"/>
          <w:szCs w:val="20"/>
          <w:lang w:val="ru-RU"/>
        </w:rPr>
        <w:t xml:space="preserve"> </w:t>
      </w:r>
      <w:r w:rsidR="00D8506C" w:rsidRPr="00D8506C">
        <w:rPr>
          <w:rFonts w:ascii="Arial Nova" w:eastAsia="Microsoft YaHei UI Light" w:hAnsi="Arial Nova" w:cs="Arial"/>
          <w:b/>
          <w:sz w:val="26"/>
          <w:szCs w:val="20"/>
          <w:lang w:val="ru-RU"/>
        </w:rPr>
        <w:t xml:space="preserve">ОО «Институт политики развития» в рамках проекта </w:t>
      </w:r>
    </w:p>
    <w:p w14:paraId="2287967A" w14:textId="27F5982B" w:rsidR="003B0D91" w:rsidRDefault="00D8506C" w:rsidP="00D8506C">
      <w:pPr>
        <w:shd w:val="clear" w:color="auto" w:fill="FFFFFF" w:themeFill="background1"/>
        <w:spacing w:after="0" w:line="240" w:lineRule="auto"/>
        <w:contextualSpacing/>
        <w:jc w:val="center"/>
        <w:rPr>
          <w:rFonts w:ascii="Arial Nova" w:eastAsia="Microsoft YaHei UI Light" w:hAnsi="Arial Nova" w:cs="Arial"/>
          <w:b/>
          <w:sz w:val="26"/>
          <w:szCs w:val="20"/>
          <w:lang w:val="ru-RU"/>
        </w:rPr>
      </w:pPr>
      <w:r w:rsidRPr="00D8506C">
        <w:rPr>
          <w:rFonts w:ascii="Arial Nova" w:eastAsia="Microsoft YaHei UI Light" w:hAnsi="Arial Nova" w:cs="Arial"/>
          <w:b/>
          <w:sz w:val="26"/>
          <w:szCs w:val="20"/>
          <w:lang w:val="ru-RU"/>
        </w:rPr>
        <w:t xml:space="preserve">«Гражданское общество за </w:t>
      </w:r>
      <w:proofErr w:type="gramStart"/>
      <w:r w:rsidRPr="00D8506C">
        <w:rPr>
          <w:rFonts w:ascii="Arial Nova" w:eastAsia="Microsoft YaHei UI Light" w:hAnsi="Arial Nova" w:cs="Arial"/>
          <w:b/>
          <w:sz w:val="26"/>
          <w:szCs w:val="20"/>
          <w:lang w:val="ru-RU"/>
        </w:rPr>
        <w:t xml:space="preserve">подотчетность»   </w:t>
      </w:r>
      <w:proofErr w:type="gramEnd"/>
      <w:r w:rsidRPr="00D8506C">
        <w:rPr>
          <w:rFonts w:ascii="Arial Nova" w:eastAsia="Microsoft YaHei UI Light" w:hAnsi="Arial Nova" w:cs="Arial"/>
          <w:b/>
          <w:sz w:val="26"/>
          <w:szCs w:val="20"/>
          <w:lang w:val="ru-RU"/>
        </w:rPr>
        <w:t xml:space="preserve">                                       программы «Эффективное управление для экономического развития» (EGED) при финансовой поддержке Правительства Великобритании реализуемый в сотрудничестве с ACTED</w:t>
      </w:r>
    </w:p>
    <w:p w14:paraId="13DB7DC5" w14:textId="77777777" w:rsidR="00D8506C" w:rsidRDefault="00D8506C" w:rsidP="00D8506C">
      <w:pPr>
        <w:shd w:val="clear" w:color="auto" w:fill="FFFFFF" w:themeFill="background1"/>
        <w:spacing w:after="0" w:line="240" w:lineRule="auto"/>
        <w:contextualSpacing/>
        <w:jc w:val="center"/>
        <w:rPr>
          <w:rFonts w:ascii="Arial Nova" w:eastAsia="Microsoft YaHei UI Light" w:hAnsi="Arial Nova" w:cs="Arial"/>
          <w:b/>
          <w:sz w:val="26"/>
          <w:szCs w:val="20"/>
          <w:lang w:val="ru-RU"/>
        </w:rPr>
      </w:pPr>
    </w:p>
    <w:p w14:paraId="46A4924C" w14:textId="77777777" w:rsidR="003B0D91" w:rsidRDefault="00DC2F26" w:rsidP="003B0D91">
      <w:pPr>
        <w:shd w:val="clear" w:color="auto" w:fill="FFFFFF" w:themeFill="background1"/>
        <w:spacing w:after="0" w:line="240" w:lineRule="auto"/>
        <w:contextualSpacing/>
        <w:jc w:val="center"/>
        <w:rPr>
          <w:rFonts w:ascii="Arial Nova" w:eastAsia="Microsoft YaHei UI Light" w:hAnsi="Arial Nova" w:cs="Arial"/>
          <w:b/>
          <w:sz w:val="26"/>
          <w:szCs w:val="20"/>
          <w:lang w:val="ru-RU"/>
        </w:rPr>
      </w:pPr>
      <w:r>
        <w:rPr>
          <w:rFonts w:ascii="Arial Nova" w:eastAsia="Microsoft YaHei UI Light" w:hAnsi="Arial Nova" w:cs="Arial"/>
          <w:b/>
          <w:sz w:val="26"/>
          <w:szCs w:val="20"/>
          <w:lang w:val="ru-RU"/>
        </w:rPr>
        <w:t>объявляет конкурс на закупку услуг</w:t>
      </w:r>
      <w:r w:rsidRPr="00DC2F26">
        <w:rPr>
          <w:rFonts w:ascii="Arial Nova" w:eastAsia="Microsoft YaHei UI Light" w:hAnsi="Arial Nova" w:cs="Arial"/>
          <w:b/>
          <w:sz w:val="26"/>
          <w:szCs w:val="20"/>
          <w:lang w:val="ru-RU"/>
        </w:rPr>
        <w:t xml:space="preserve"> консультанта</w:t>
      </w:r>
      <w:r>
        <w:rPr>
          <w:rFonts w:ascii="Arial Nova" w:eastAsia="Microsoft YaHei UI Light" w:hAnsi="Arial Nova" w:cs="Arial"/>
          <w:b/>
          <w:sz w:val="26"/>
          <w:szCs w:val="20"/>
          <w:lang w:val="ru-RU"/>
        </w:rPr>
        <w:t xml:space="preserve"> </w:t>
      </w:r>
    </w:p>
    <w:p w14:paraId="627242C1" w14:textId="77777777" w:rsidR="0026576E" w:rsidRDefault="00DC2F26" w:rsidP="0026576E">
      <w:pPr>
        <w:shd w:val="clear" w:color="auto" w:fill="FFFFFF" w:themeFill="background1"/>
        <w:spacing w:after="0" w:line="240" w:lineRule="auto"/>
        <w:contextualSpacing/>
        <w:jc w:val="center"/>
        <w:rPr>
          <w:rFonts w:ascii="Arial Nova" w:eastAsia="Microsoft YaHei UI Light" w:hAnsi="Arial Nova" w:cs="Arial"/>
          <w:b/>
          <w:sz w:val="26"/>
          <w:szCs w:val="20"/>
          <w:lang w:val="ru-RU"/>
        </w:rPr>
      </w:pPr>
      <w:r>
        <w:rPr>
          <w:rFonts w:ascii="Arial Nova" w:eastAsia="Microsoft YaHei UI Light" w:hAnsi="Arial Nova" w:cs="Arial"/>
          <w:b/>
          <w:sz w:val="26"/>
          <w:szCs w:val="20"/>
          <w:lang w:val="ru-RU"/>
        </w:rPr>
        <w:t xml:space="preserve">по разработке </w:t>
      </w:r>
      <w:r w:rsidR="0026576E" w:rsidRPr="002F1BC8">
        <w:rPr>
          <w:rFonts w:ascii="Arial Nova" w:eastAsia="Microsoft YaHei UI Light" w:hAnsi="Arial Nova" w:cs="Arial"/>
          <w:b/>
          <w:sz w:val="26"/>
          <w:szCs w:val="20"/>
          <w:lang w:val="ru-RU"/>
        </w:rPr>
        <w:t xml:space="preserve">дизайна и содержания тренингов </w:t>
      </w:r>
    </w:p>
    <w:p w14:paraId="1416C245" w14:textId="77777777" w:rsidR="0026576E" w:rsidRDefault="0026576E" w:rsidP="0026576E">
      <w:pPr>
        <w:shd w:val="clear" w:color="auto" w:fill="FFFFFF" w:themeFill="background1"/>
        <w:spacing w:after="0" w:line="240" w:lineRule="auto"/>
        <w:contextualSpacing/>
        <w:jc w:val="center"/>
        <w:rPr>
          <w:rFonts w:ascii="Arial Nova" w:eastAsia="Microsoft YaHei UI Light" w:hAnsi="Arial Nova" w:cs="Arial"/>
          <w:b/>
          <w:sz w:val="26"/>
          <w:szCs w:val="20"/>
          <w:lang w:val="ru-RU"/>
        </w:rPr>
      </w:pPr>
      <w:r w:rsidRPr="002F1BC8">
        <w:rPr>
          <w:rFonts w:ascii="Arial Nova" w:eastAsia="Microsoft YaHei UI Light" w:hAnsi="Arial Nova" w:cs="Arial"/>
          <w:b/>
          <w:sz w:val="26"/>
          <w:szCs w:val="20"/>
          <w:lang w:val="ru-RU"/>
        </w:rPr>
        <w:t xml:space="preserve">(учебных материалов), </w:t>
      </w:r>
    </w:p>
    <w:p w14:paraId="34CF33E6" w14:textId="77777777" w:rsidR="00C47E55" w:rsidRDefault="0026576E" w:rsidP="0026576E">
      <w:pPr>
        <w:shd w:val="clear" w:color="auto" w:fill="FFFFFF" w:themeFill="background1"/>
        <w:spacing w:after="0" w:line="240" w:lineRule="auto"/>
        <w:contextualSpacing/>
        <w:jc w:val="center"/>
        <w:rPr>
          <w:rFonts w:ascii="Arial Nova" w:eastAsia="Microsoft YaHei UI Light" w:hAnsi="Arial Nova" w:cs="Arial"/>
          <w:b/>
          <w:sz w:val="26"/>
          <w:szCs w:val="20"/>
          <w:lang w:val="ru-RU"/>
        </w:rPr>
      </w:pPr>
      <w:r w:rsidRPr="002F1BC8">
        <w:rPr>
          <w:rFonts w:ascii="Arial Nova" w:eastAsia="Microsoft YaHei UI Light" w:hAnsi="Arial Nova" w:cs="Arial"/>
          <w:b/>
          <w:sz w:val="26"/>
          <w:szCs w:val="20"/>
          <w:lang w:val="ru-RU"/>
        </w:rPr>
        <w:t xml:space="preserve">отвечающих потребностям и нуждам </w:t>
      </w:r>
    </w:p>
    <w:p w14:paraId="2E5F8251" w14:textId="0C06BC4D" w:rsidR="0026576E" w:rsidRDefault="0026576E" w:rsidP="0026576E">
      <w:pPr>
        <w:shd w:val="clear" w:color="auto" w:fill="FFFFFF" w:themeFill="background1"/>
        <w:spacing w:after="0" w:line="240" w:lineRule="auto"/>
        <w:contextualSpacing/>
        <w:jc w:val="center"/>
        <w:rPr>
          <w:rFonts w:ascii="Arial Nova" w:eastAsia="Microsoft YaHei UI Light" w:hAnsi="Arial Nova" w:cs="Arial"/>
          <w:b/>
          <w:sz w:val="26"/>
          <w:szCs w:val="20"/>
          <w:lang w:val="ru-RU"/>
        </w:rPr>
      </w:pPr>
      <w:r w:rsidRPr="002F1BC8">
        <w:rPr>
          <w:rFonts w:ascii="Arial Nova" w:eastAsia="Microsoft YaHei UI Light" w:hAnsi="Arial Nova" w:cs="Arial"/>
          <w:b/>
          <w:sz w:val="26"/>
          <w:szCs w:val="20"/>
          <w:lang w:val="ru-RU"/>
        </w:rPr>
        <w:t xml:space="preserve">Коалиций </w:t>
      </w:r>
      <w:r w:rsidR="00C47E55">
        <w:rPr>
          <w:rFonts w:ascii="Arial Nova" w:eastAsia="Microsoft YaHei UI Light" w:hAnsi="Arial Nova" w:cs="Arial"/>
          <w:b/>
          <w:sz w:val="26"/>
          <w:szCs w:val="20"/>
          <w:lang w:val="ru-RU"/>
        </w:rPr>
        <w:t>организаций гражданского общества</w:t>
      </w:r>
    </w:p>
    <w:p w14:paraId="4BAC5357" w14:textId="30873ADB" w:rsidR="00DC2F26" w:rsidRDefault="0026576E" w:rsidP="0026576E">
      <w:pPr>
        <w:shd w:val="clear" w:color="auto" w:fill="FFFFFF" w:themeFill="background1"/>
        <w:spacing w:after="0" w:line="240" w:lineRule="auto"/>
        <w:contextualSpacing/>
        <w:jc w:val="center"/>
        <w:rPr>
          <w:rFonts w:ascii="Arial Nova" w:eastAsia="Microsoft YaHei UI Light" w:hAnsi="Arial Nova" w:cs="Arial"/>
          <w:b/>
          <w:sz w:val="26"/>
          <w:szCs w:val="20"/>
          <w:lang w:val="ru-RU"/>
        </w:rPr>
      </w:pPr>
      <w:r w:rsidRPr="002F1BC8">
        <w:rPr>
          <w:rFonts w:ascii="Arial Nova" w:eastAsia="Microsoft YaHei UI Light" w:hAnsi="Arial Nova" w:cs="Arial"/>
          <w:b/>
          <w:sz w:val="26"/>
          <w:szCs w:val="20"/>
          <w:lang w:val="ru-RU"/>
        </w:rPr>
        <w:t>и направленных на повышение их потенциала</w:t>
      </w:r>
      <w:r w:rsidDel="0026576E">
        <w:rPr>
          <w:rFonts w:ascii="Arial Nova" w:eastAsia="Microsoft YaHei UI Light" w:hAnsi="Arial Nova" w:cs="Arial"/>
          <w:b/>
          <w:sz w:val="26"/>
          <w:szCs w:val="20"/>
          <w:lang w:val="ru-RU"/>
        </w:rPr>
        <w:t xml:space="preserve"> </w:t>
      </w:r>
    </w:p>
    <w:p w14:paraId="2FA85943" w14:textId="77777777" w:rsidR="00A36732" w:rsidRPr="00DC2F26" w:rsidRDefault="00A36732" w:rsidP="003B0D91">
      <w:pPr>
        <w:shd w:val="clear" w:color="auto" w:fill="FFFFFF" w:themeFill="background1"/>
        <w:spacing w:after="0" w:line="240" w:lineRule="auto"/>
        <w:contextualSpacing/>
        <w:jc w:val="center"/>
        <w:rPr>
          <w:rFonts w:ascii="Arial Nova" w:eastAsia="Microsoft YaHei UI Light" w:hAnsi="Arial Nova" w:cs="Arial"/>
          <w:b/>
          <w:sz w:val="26"/>
          <w:szCs w:val="20"/>
          <w:lang w:val="ru-RU"/>
        </w:rPr>
      </w:pPr>
    </w:p>
    <w:p w14:paraId="7DE6D0B7" w14:textId="1A906B08" w:rsidR="00F85031" w:rsidRPr="00DC2F26" w:rsidRDefault="00DC2F26" w:rsidP="00F85031">
      <w:pPr>
        <w:shd w:val="clear" w:color="auto" w:fill="002060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Ключевые определения для данного задания</w:t>
      </w:r>
    </w:p>
    <w:p w14:paraId="3166CAB5" w14:textId="5419D4B0" w:rsidR="00DC2F26" w:rsidRPr="00D63CDC" w:rsidRDefault="00DC2F26" w:rsidP="00DC2F26">
      <w:pPr>
        <w:jc w:val="both"/>
        <w:rPr>
          <w:rFonts w:ascii="Century Gothic" w:hAnsi="Century Gothic"/>
          <w:sz w:val="20"/>
          <w:lang w:val="ru-RU"/>
        </w:rPr>
      </w:pPr>
      <w:r w:rsidRPr="00D63CDC">
        <w:rPr>
          <w:rFonts w:ascii="Century Gothic" w:hAnsi="Century Gothic"/>
          <w:sz w:val="20"/>
          <w:lang w:val="ru-RU"/>
        </w:rPr>
        <w:t>Для целей данного технического задания используются следующие ключевые определения:</w:t>
      </w:r>
    </w:p>
    <w:p w14:paraId="081C3824" w14:textId="20E21D43" w:rsidR="00DC2F26" w:rsidRPr="00D63CDC" w:rsidRDefault="00DC2F26" w:rsidP="00E31D62">
      <w:pPr>
        <w:pStyle w:val="a4"/>
        <w:numPr>
          <w:ilvl w:val="0"/>
          <w:numId w:val="25"/>
        </w:numPr>
        <w:jc w:val="both"/>
        <w:rPr>
          <w:rFonts w:ascii="Century Gothic" w:hAnsi="Century Gothic"/>
          <w:b/>
          <w:sz w:val="20"/>
          <w:lang w:val="ru-RU"/>
        </w:rPr>
      </w:pPr>
      <w:r w:rsidRPr="00D63CDC">
        <w:rPr>
          <w:rFonts w:ascii="Century Gothic" w:hAnsi="Century Gothic"/>
          <w:b/>
          <w:sz w:val="20"/>
          <w:lang w:val="ru-RU"/>
        </w:rPr>
        <w:t xml:space="preserve">Проект – </w:t>
      </w:r>
      <w:r w:rsidRPr="00D63CDC">
        <w:rPr>
          <w:rFonts w:ascii="Century Gothic" w:hAnsi="Century Gothic"/>
          <w:sz w:val="20"/>
          <w:lang w:val="ru-RU"/>
        </w:rPr>
        <w:t>Проект «Эффективное управление в целях экономического развития (EGED)» (Компонент II «Активный спрос гражданского общества на инклюзивный, основанный на данных рост в Центральной Азии»).</w:t>
      </w:r>
    </w:p>
    <w:p w14:paraId="65406CDD" w14:textId="3DA26371" w:rsidR="00DC2F26" w:rsidRPr="00D63CDC" w:rsidRDefault="00DC2F26" w:rsidP="00DC2F26">
      <w:pPr>
        <w:pStyle w:val="a4"/>
        <w:numPr>
          <w:ilvl w:val="0"/>
          <w:numId w:val="25"/>
        </w:numPr>
        <w:jc w:val="both"/>
        <w:rPr>
          <w:rFonts w:ascii="Century Gothic" w:hAnsi="Century Gothic"/>
          <w:sz w:val="20"/>
          <w:lang w:val="ru-RU"/>
        </w:rPr>
      </w:pPr>
      <w:r w:rsidRPr="00D63CDC">
        <w:rPr>
          <w:rFonts w:ascii="Century Gothic" w:hAnsi="Century Gothic"/>
          <w:b/>
          <w:sz w:val="20"/>
          <w:lang w:val="ru-RU"/>
        </w:rPr>
        <w:t>Коалиции –</w:t>
      </w:r>
      <w:r w:rsidRPr="00D63CDC">
        <w:rPr>
          <w:rFonts w:ascii="Century Gothic" w:hAnsi="Century Gothic"/>
          <w:sz w:val="20"/>
          <w:lang w:val="ru-RU"/>
        </w:rPr>
        <w:t xml:space="preserve"> реально функционирующие формализованные и неформальные горизонтальные гражданские сети, находящиеся в процессе активного политического диалога с властью (по вопросам развития регионов). В контексте проекта в коалиции входят отраслевые ассоциации и союзы, формализованные и неформальные ассоциации организаций гражданского обществе.</w:t>
      </w:r>
    </w:p>
    <w:p w14:paraId="739D4402" w14:textId="77777777" w:rsidR="00DC2F26" w:rsidRPr="00D63CDC" w:rsidRDefault="00DC2F26" w:rsidP="00DC2F26">
      <w:pPr>
        <w:pStyle w:val="a4"/>
        <w:numPr>
          <w:ilvl w:val="0"/>
          <w:numId w:val="25"/>
        </w:numPr>
        <w:jc w:val="both"/>
        <w:rPr>
          <w:rFonts w:ascii="Century Gothic" w:hAnsi="Century Gothic"/>
          <w:sz w:val="20"/>
        </w:rPr>
      </w:pPr>
      <w:r w:rsidRPr="00D63CDC">
        <w:rPr>
          <w:rFonts w:ascii="Century Gothic" w:hAnsi="Century Gothic"/>
          <w:b/>
          <w:sz w:val="20"/>
          <w:lang w:val="ru-RU"/>
        </w:rPr>
        <w:t>Платформы</w:t>
      </w:r>
      <w:r w:rsidRPr="00D63CDC">
        <w:rPr>
          <w:rFonts w:ascii="Century Gothic" w:hAnsi="Century Gothic"/>
          <w:sz w:val="20"/>
          <w:lang w:val="ru-RU"/>
        </w:rPr>
        <w:t xml:space="preserve"> – механизмы, позволяющие вести гражданскому обществу результативный политический диалог с властью </w:t>
      </w:r>
      <w:r w:rsidRPr="00D63CDC">
        <w:rPr>
          <w:rFonts w:ascii="Century Gothic" w:hAnsi="Century Gothic"/>
          <w:sz w:val="20"/>
        </w:rPr>
        <w:t>(</w:t>
      </w:r>
      <w:proofErr w:type="spellStart"/>
      <w:r w:rsidRPr="00D63CDC">
        <w:rPr>
          <w:rFonts w:ascii="Century Gothic" w:hAnsi="Century Gothic"/>
          <w:sz w:val="20"/>
        </w:rPr>
        <w:t>по</w:t>
      </w:r>
      <w:proofErr w:type="spellEnd"/>
      <w:r w:rsidRPr="00D63CDC">
        <w:rPr>
          <w:rFonts w:ascii="Century Gothic" w:hAnsi="Century Gothic"/>
          <w:sz w:val="20"/>
        </w:rPr>
        <w:t xml:space="preserve"> </w:t>
      </w:r>
      <w:proofErr w:type="spellStart"/>
      <w:r w:rsidRPr="00D63CDC">
        <w:rPr>
          <w:rFonts w:ascii="Century Gothic" w:hAnsi="Century Gothic"/>
          <w:sz w:val="20"/>
        </w:rPr>
        <w:t>вопросам</w:t>
      </w:r>
      <w:proofErr w:type="spellEnd"/>
      <w:r w:rsidRPr="00D63CDC">
        <w:rPr>
          <w:rFonts w:ascii="Century Gothic" w:hAnsi="Century Gothic"/>
          <w:sz w:val="20"/>
        </w:rPr>
        <w:t xml:space="preserve"> развития </w:t>
      </w:r>
      <w:proofErr w:type="spellStart"/>
      <w:r w:rsidRPr="00D63CDC">
        <w:rPr>
          <w:rFonts w:ascii="Century Gothic" w:hAnsi="Century Gothic"/>
          <w:sz w:val="20"/>
        </w:rPr>
        <w:t>регионов</w:t>
      </w:r>
      <w:proofErr w:type="spellEnd"/>
      <w:r w:rsidRPr="00D63CDC">
        <w:rPr>
          <w:rFonts w:ascii="Century Gothic" w:hAnsi="Century Gothic"/>
          <w:sz w:val="20"/>
        </w:rPr>
        <w:t xml:space="preserve">). </w:t>
      </w:r>
    </w:p>
    <w:p w14:paraId="7FF81FB4" w14:textId="7DDA66E0" w:rsidR="003F2761" w:rsidRPr="00D63CDC" w:rsidRDefault="003F2761" w:rsidP="00DC2F26">
      <w:pPr>
        <w:pStyle w:val="a4"/>
        <w:numPr>
          <w:ilvl w:val="0"/>
          <w:numId w:val="25"/>
        </w:numPr>
        <w:jc w:val="both"/>
        <w:rPr>
          <w:rFonts w:ascii="Century Gothic" w:hAnsi="Century Gothic"/>
          <w:sz w:val="20"/>
          <w:lang w:val="ru-RU"/>
        </w:rPr>
      </w:pPr>
      <w:r w:rsidRPr="00D63CDC">
        <w:rPr>
          <w:rFonts w:ascii="Century Gothic" w:hAnsi="Century Gothic"/>
          <w:b/>
          <w:sz w:val="20"/>
          <w:lang w:val="ru-RU"/>
        </w:rPr>
        <w:t xml:space="preserve">ИПР </w:t>
      </w:r>
      <w:r w:rsidRPr="00D63CDC">
        <w:rPr>
          <w:rFonts w:ascii="Century Gothic" w:hAnsi="Century Gothic"/>
          <w:sz w:val="20"/>
          <w:lang w:val="ru-RU"/>
        </w:rPr>
        <w:t>– Общественное объединение «Институт политики развития», заказчик.</w:t>
      </w:r>
    </w:p>
    <w:p w14:paraId="73224709" w14:textId="668B8F45" w:rsidR="001D5596" w:rsidRPr="00DC2F26" w:rsidRDefault="00DC2F26" w:rsidP="0049692E">
      <w:pPr>
        <w:shd w:val="clear" w:color="auto" w:fill="002060"/>
        <w:tabs>
          <w:tab w:val="left" w:pos="0"/>
        </w:tabs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Предыстория</w:t>
      </w:r>
    </w:p>
    <w:p w14:paraId="027664AF" w14:textId="308FEBFC" w:rsidR="00DC2F26" w:rsidRPr="00D63CDC" w:rsidRDefault="00DC2F26" w:rsidP="00DC2F26">
      <w:pPr>
        <w:jc w:val="both"/>
        <w:rPr>
          <w:rFonts w:ascii="Century Gothic" w:hAnsi="Century Gothic"/>
          <w:sz w:val="20"/>
          <w:lang w:val="ru-RU"/>
        </w:rPr>
      </w:pPr>
      <w:r w:rsidRPr="00D63CDC">
        <w:rPr>
          <w:rFonts w:ascii="Century Gothic" w:hAnsi="Century Gothic"/>
          <w:sz w:val="20"/>
          <w:lang w:val="ru-RU"/>
        </w:rPr>
        <w:t xml:space="preserve">За весь период независимости Кыргызской Республики в стране возникло большое число коалиций организаций гражданского общества. Коалиции существуют в большом разнообразии: формализованные объединения, ассоциации в различных секторах, которые действуют на постоянной основе, а также неформальные коалиции организаций и граждан или и тех, и других вместе, которые действуют в определенный промежуток времени для решения конкретной проблемы. Подавляющее большинство коалиций имеют штаб-квартиры в Бишкеке, поскольку здесь сосредоточены партнеры коалиций по политическому диалогу в лице государственных органов, и значительная часть из них – это бизнес-ассоциации, представляющие интересы бизнес-сообщества. </w:t>
      </w:r>
    </w:p>
    <w:p w14:paraId="0A3AEF80" w14:textId="3599C934" w:rsidR="0049692E" w:rsidRPr="00D63CDC" w:rsidRDefault="00DC2F26" w:rsidP="009F6F58">
      <w:pPr>
        <w:tabs>
          <w:tab w:val="left" w:pos="1533"/>
        </w:tabs>
        <w:jc w:val="both"/>
        <w:rPr>
          <w:rFonts w:ascii="Arial" w:hAnsi="Arial" w:cs="Arial"/>
          <w:color w:val="002060"/>
          <w:sz w:val="20"/>
          <w:szCs w:val="20"/>
          <w:lang w:val="ru-RU"/>
        </w:rPr>
      </w:pPr>
      <w:r w:rsidRPr="00D63CDC">
        <w:rPr>
          <w:rFonts w:ascii="Century Gothic" w:hAnsi="Century Gothic"/>
          <w:sz w:val="20"/>
          <w:lang w:val="ru-RU"/>
        </w:rPr>
        <w:t xml:space="preserve">При этом в разрезе сфер деятельности бизнес-сообщество демонстрирует большую сплоченность и способность к созданию коалиций, а государство – большее внимание к диалогу с бизнесом.  Бизнес более эффективно работает через коалиции, чем </w:t>
      </w:r>
      <w:r w:rsidRPr="00D63CDC">
        <w:rPr>
          <w:rFonts w:ascii="Century Gothic" w:hAnsi="Century Gothic"/>
          <w:sz w:val="20"/>
          <w:lang w:val="ru-RU"/>
        </w:rPr>
        <w:lastRenderedPageBreak/>
        <w:t>гражданское общество. Так, средняя численность членов коалиций и платформ из «экономической группы» почти в полтора раза больше, чем из «гражданской». Однако коалиции «гражданской группы» более гибкие, мобильные и лучше приспособлены</w:t>
      </w:r>
      <w:r w:rsidRPr="00DC2F26">
        <w:rPr>
          <w:rFonts w:ascii="Century Gothic" w:hAnsi="Century Gothic"/>
          <w:sz w:val="20"/>
          <w:lang w:val="ru-RU"/>
        </w:rPr>
        <w:t xml:space="preserve"> </w:t>
      </w:r>
      <w:r>
        <w:rPr>
          <w:rFonts w:ascii="Century Gothic" w:hAnsi="Century Gothic"/>
          <w:sz w:val="20"/>
          <w:lang w:val="ru-RU"/>
        </w:rPr>
        <w:t>для быстрого реагирования на различные вызовы. Самые</w:t>
      </w:r>
      <w:r w:rsidRPr="00DC2F26">
        <w:rPr>
          <w:rFonts w:ascii="Century Gothic" w:hAnsi="Century Gothic"/>
          <w:sz w:val="20"/>
          <w:lang w:val="ru-RU"/>
        </w:rPr>
        <w:t xml:space="preserve"> </w:t>
      </w:r>
      <w:r>
        <w:rPr>
          <w:rFonts w:ascii="Century Gothic" w:hAnsi="Century Gothic"/>
          <w:sz w:val="20"/>
          <w:lang w:val="ru-RU"/>
        </w:rPr>
        <w:t>многочисленные</w:t>
      </w:r>
      <w:r w:rsidRPr="00DC2F26">
        <w:rPr>
          <w:rFonts w:ascii="Century Gothic" w:hAnsi="Century Gothic"/>
          <w:sz w:val="20"/>
          <w:lang w:val="ru-RU"/>
        </w:rPr>
        <w:t xml:space="preserve"> </w:t>
      </w:r>
      <w:r>
        <w:rPr>
          <w:rFonts w:ascii="Century Gothic" w:hAnsi="Century Gothic"/>
          <w:sz w:val="20"/>
          <w:lang w:val="ru-RU"/>
        </w:rPr>
        <w:t>коалиции</w:t>
      </w:r>
      <w:r w:rsidRPr="00DC2F26">
        <w:rPr>
          <w:rFonts w:ascii="Century Gothic" w:hAnsi="Century Gothic"/>
          <w:sz w:val="20"/>
          <w:lang w:val="ru-RU"/>
        </w:rPr>
        <w:t xml:space="preserve"> </w:t>
      </w:r>
      <w:r>
        <w:rPr>
          <w:rFonts w:ascii="Century Gothic" w:hAnsi="Century Gothic"/>
          <w:sz w:val="20"/>
          <w:lang w:val="ru-RU"/>
        </w:rPr>
        <w:t>также</w:t>
      </w:r>
      <w:r w:rsidRPr="00DC2F26">
        <w:rPr>
          <w:rFonts w:ascii="Century Gothic" w:hAnsi="Century Gothic"/>
          <w:sz w:val="20"/>
          <w:lang w:val="ru-RU"/>
        </w:rPr>
        <w:t xml:space="preserve"> </w:t>
      </w:r>
      <w:r>
        <w:rPr>
          <w:rFonts w:ascii="Century Gothic" w:hAnsi="Century Gothic"/>
          <w:sz w:val="20"/>
          <w:lang w:val="ru-RU"/>
        </w:rPr>
        <w:t>отмечаются</w:t>
      </w:r>
      <w:r w:rsidRPr="00DC2F26">
        <w:rPr>
          <w:rFonts w:ascii="Century Gothic" w:hAnsi="Century Gothic"/>
          <w:sz w:val="20"/>
          <w:lang w:val="ru-RU"/>
        </w:rPr>
        <w:t xml:space="preserve"> </w:t>
      </w:r>
      <w:r>
        <w:rPr>
          <w:rFonts w:ascii="Century Gothic" w:hAnsi="Century Gothic"/>
          <w:sz w:val="20"/>
          <w:lang w:val="ru-RU"/>
        </w:rPr>
        <w:t>в</w:t>
      </w:r>
      <w:r w:rsidRPr="00DC2F26">
        <w:rPr>
          <w:rFonts w:ascii="Century Gothic" w:hAnsi="Century Gothic"/>
          <w:sz w:val="20"/>
          <w:lang w:val="ru-RU"/>
        </w:rPr>
        <w:t xml:space="preserve"> </w:t>
      </w:r>
      <w:r>
        <w:rPr>
          <w:rFonts w:ascii="Century Gothic" w:hAnsi="Century Gothic"/>
          <w:sz w:val="20"/>
          <w:lang w:val="ru-RU"/>
        </w:rPr>
        <w:t>составе</w:t>
      </w:r>
      <w:r w:rsidRPr="00DC2F26">
        <w:rPr>
          <w:rFonts w:ascii="Century Gothic" w:hAnsi="Century Gothic"/>
          <w:sz w:val="20"/>
          <w:lang w:val="ru-RU"/>
        </w:rPr>
        <w:t xml:space="preserve"> «</w:t>
      </w:r>
      <w:r>
        <w:rPr>
          <w:rFonts w:ascii="Century Gothic" w:hAnsi="Century Gothic"/>
          <w:sz w:val="20"/>
          <w:lang w:val="ru-RU"/>
        </w:rPr>
        <w:t>гражданкой</w:t>
      </w:r>
      <w:r w:rsidRPr="00DC2F26">
        <w:rPr>
          <w:rFonts w:ascii="Century Gothic" w:hAnsi="Century Gothic"/>
          <w:sz w:val="20"/>
          <w:lang w:val="ru-RU"/>
        </w:rPr>
        <w:t>»</w:t>
      </w:r>
      <w:r>
        <w:rPr>
          <w:rFonts w:ascii="Century Gothic" w:hAnsi="Century Gothic"/>
          <w:sz w:val="20"/>
          <w:lang w:val="ru-RU"/>
        </w:rPr>
        <w:t xml:space="preserve"> группы коалиций. </w:t>
      </w:r>
    </w:p>
    <w:p w14:paraId="5B847555" w14:textId="5A47235C" w:rsidR="001E27B1" w:rsidRPr="00D63CDC" w:rsidRDefault="005228AC" w:rsidP="009F6F58">
      <w:pPr>
        <w:tabs>
          <w:tab w:val="left" w:pos="1533"/>
        </w:tabs>
        <w:jc w:val="both"/>
        <w:rPr>
          <w:rFonts w:ascii="Century Gothic" w:hAnsi="Century Gothic"/>
          <w:sz w:val="20"/>
          <w:lang w:val="ru-RU"/>
        </w:rPr>
      </w:pPr>
      <w:r w:rsidRPr="00D63CDC">
        <w:rPr>
          <w:rFonts w:ascii="Century Gothic" w:hAnsi="Century Gothic"/>
          <w:sz w:val="20"/>
          <w:lang w:val="ru-RU"/>
        </w:rPr>
        <w:t xml:space="preserve">В период с 2010 по 2020 годы в Кыргызской Республике развивались разнообразные формы и платформы политического диалога и обеспечения подотчетности, создающие возможности для участия граждан и гражданского общества в государственном управлении и местном самоуправлении. Так, работал ряд </w:t>
      </w:r>
      <w:proofErr w:type="spellStart"/>
      <w:r w:rsidRPr="00D63CDC">
        <w:rPr>
          <w:rFonts w:ascii="Century Gothic" w:hAnsi="Century Gothic"/>
          <w:sz w:val="20"/>
          <w:lang w:val="ru-RU"/>
        </w:rPr>
        <w:t>межсекоторных</w:t>
      </w:r>
      <w:proofErr w:type="spellEnd"/>
      <w:r w:rsidRPr="00D63CDC">
        <w:rPr>
          <w:rFonts w:ascii="Century Gothic" w:hAnsi="Century Gothic"/>
          <w:sz w:val="20"/>
          <w:lang w:val="ru-RU"/>
        </w:rPr>
        <w:t xml:space="preserve"> советов с участием отдельных НКО и коалиций, созданных решениями государственных органов. Работали Общественные советы при государственных органов и несколько малых общественных советом на </w:t>
      </w:r>
      <w:proofErr w:type="spellStart"/>
      <w:proofErr w:type="gramStart"/>
      <w:r w:rsidRPr="00D63CDC">
        <w:rPr>
          <w:rFonts w:ascii="Century Gothic" w:hAnsi="Century Gothic"/>
          <w:sz w:val="20"/>
          <w:lang w:val="ru-RU"/>
        </w:rPr>
        <w:t>суб</w:t>
      </w:r>
      <w:proofErr w:type="spellEnd"/>
      <w:r w:rsidRPr="00D63CDC">
        <w:rPr>
          <w:rFonts w:ascii="Century Gothic" w:hAnsi="Century Gothic"/>
          <w:sz w:val="20"/>
          <w:lang w:val="ru-RU"/>
        </w:rPr>
        <w:t>-национальном</w:t>
      </w:r>
      <w:proofErr w:type="gramEnd"/>
      <w:r w:rsidRPr="00D63CDC">
        <w:rPr>
          <w:rFonts w:ascii="Century Gothic" w:hAnsi="Century Gothic"/>
          <w:sz w:val="20"/>
          <w:lang w:val="ru-RU"/>
        </w:rPr>
        <w:t xml:space="preserve"> уровне. Был создан Форум открытого правительства, который частично реализовал Национальный план действий «Открытое правительство» на 2018-2020 гг. Изменения среды в 2021 году сформировали новые вызовы для коалиций и платформ, которые нуждаются в поддержке.</w:t>
      </w:r>
    </w:p>
    <w:p w14:paraId="772EE750" w14:textId="13F6A9D6" w:rsidR="00D2207E" w:rsidRPr="00D63CDC" w:rsidRDefault="00D2207E" w:rsidP="009F6F58">
      <w:pPr>
        <w:tabs>
          <w:tab w:val="left" w:pos="1533"/>
        </w:tabs>
        <w:jc w:val="both"/>
        <w:rPr>
          <w:rFonts w:ascii="Century Gothic" w:hAnsi="Century Gothic"/>
          <w:sz w:val="20"/>
          <w:lang w:val="ru-RU"/>
        </w:rPr>
      </w:pPr>
      <w:r w:rsidRPr="00D63CDC">
        <w:rPr>
          <w:rFonts w:ascii="Century Gothic" w:hAnsi="Century Gothic"/>
          <w:sz w:val="20"/>
          <w:lang w:val="ru-RU"/>
        </w:rPr>
        <w:t>Проект провел исследование состояния Коалиций и Платформ, чтобы определить их потребности в поддержке</w:t>
      </w:r>
      <w:r w:rsidR="00093BCD">
        <w:rPr>
          <w:rFonts w:ascii="Century Gothic" w:hAnsi="Century Gothic"/>
          <w:sz w:val="20"/>
          <w:lang w:val="ru-RU"/>
        </w:rPr>
        <w:t>.</w:t>
      </w:r>
    </w:p>
    <w:p w14:paraId="6A4F2166" w14:textId="190C36B0" w:rsidR="00D2207E" w:rsidRDefault="00D2207E" w:rsidP="009F6F58">
      <w:pPr>
        <w:tabs>
          <w:tab w:val="left" w:pos="1533"/>
        </w:tabs>
        <w:jc w:val="both"/>
        <w:rPr>
          <w:rFonts w:ascii="Century Gothic" w:hAnsi="Century Gothic"/>
          <w:sz w:val="20"/>
          <w:lang w:val="ru-RU"/>
        </w:rPr>
      </w:pPr>
      <w:r w:rsidRPr="00D63CDC">
        <w:rPr>
          <w:rFonts w:ascii="Century Gothic" w:hAnsi="Century Gothic"/>
          <w:sz w:val="20"/>
          <w:lang w:val="ru-RU"/>
        </w:rPr>
        <w:t>Исследование выявило, что сильные стороны многих коалиций могут быть в то же время слабыми для других, а ситуация в отношении «экономической» и «гражданской группы» может существенно отличаться. Другой важный вывод заключается в том, что коалиции действительно понимают необходимый набор сильных сторон для успеха своей деятельности, но в то же время они чувствуют необходимость наращивания потенциала по определенным аспектам.</w:t>
      </w:r>
    </w:p>
    <w:p w14:paraId="7C3216C1" w14:textId="7E04CFCD" w:rsidR="009D5C18" w:rsidRPr="0060313A" w:rsidRDefault="00637444">
      <w:pPr>
        <w:tabs>
          <w:tab w:val="left" w:pos="1533"/>
        </w:tabs>
        <w:jc w:val="both"/>
        <w:rPr>
          <w:rFonts w:ascii="Century Gothic" w:hAnsi="Century Gothic" w:cs="Arial"/>
          <w:sz w:val="20"/>
          <w:szCs w:val="20"/>
          <w:lang w:val="ru-RU"/>
        </w:rPr>
      </w:pPr>
      <w:r>
        <w:rPr>
          <w:rFonts w:ascii="Century Gothic" w:hAnsi="Century Gothic"/>
          <w:sz w:val="20"/>
          <w:lang w:val="ru-RU"/>
        </w:rPr>
        <w:t>Одним из пробелов в своем потенциале Коалиции и Платформы считают недостаточность</w:t>
      </w:r>
      <w:r w:rsidRPr="00D63CDC">
        <w:rPr>
          <w:rFonts w:ascii="Century Gothic" w:hAnsi="Century Gothic" w:cs="Arial"/>
          <w:sz w:val="20"/>
          <w:szCs w:val="20"/>
          <w:lang w:val="ru-RU"/>
        </w:rPr>
        <w:t xml:space="preserve"> экспертизы и навыков использования данных, написания аналитических продуктов </w:t>
      </w:r>
      <w:r>
        <w:rPr>
          <w:rFonts w:ascii="Century Gothic" w:hAnsi="Century Gothic" w:cs="Arial"/>
          <w:sz w:val="20"/>
          <w:szCs w:val="20"/>
          <w:lang w:val="ru-RU"/>
        </w:rPr>
        <w:t xml:space="preserve">(актуально для </w:t>
      </w:r>
      <w:r w:rsidRPr="00D63CDC">
        <w:rPr>
          <w:rFonts w:ascii="Century Gothic" w:hAnsi="Century Gothic" w:cs="Arial"/>
          <w:sz w:val="20"/>
          <w:szCs w:val="20"/>
          <w:lang w:val="ru-RU"/>
        </w:rPr>
        <w:t>«гражданской группы»</w:t>
      </w:r>
      <w:r>
        <w:rPr>
          <w:rFonts w:ascii="Century Gothic" w:hAnsi="Century Gothic" w:cs="Arial"/>
          <w:sz w:val="20"/>
          <w:szCs w:val="20"/>
          <w:lang w:val="ru-RU"/>
        </w:rPr>
        <w:t xml:space="preserve">); </w:t>
      </w:r>
      <w:r w:rsidRPr="00D63CDC">
        <w:rPr>
          <w:rFonts w:ascii="Century Gothic" w:hAnsi="Century Gothic" w:cs="Arial"/>
          <w:sz w:val="20"/>
          <w:szCs w:val="20"/>
          <w:lang w:val="ru-RU"/>
        </w:rPr>
        <w:t>редко</w:t>
      </w:r>
      <w:r>
        <w:rPr>
          <w:rFonts w:ascii="Century Gothic" w:hAnsi="Century Gothic" w:cs="Arial"/>
          <w:sz w:val="20"/>
          <w:szCs w:val="20"/>
          <w:lang w:val="ru-RU"/>
        </w:rPr>
        <w:t>е</w:t>
      </w:r>
      <w:r w:rsidRPr="00D63CDC">
        <w:rPr>
          <w:rFonts w:ascii="Century Gothic" w:hAnsi="Century Gothic" w:cs="Arial"/>
          <w:sz w:val="20"/>
          <w:szCs w:val="20"/>
          <w:lang w:val="ru-RU"/>
        </w:rPr>
        <w:t xml:space="preserve"> взаимодейств</w:t>
      </w:r>
      <w:r>
        <w:rPr>
          <w:rFonts w:ascii="Century Gothic" w:hAnsi="Century Gothic" w:cs="Arial"/>
          <w:sz w:val="20"/>
          <w:szCs w:val="20"/>
          <w:lang w:val="ru-RU"/>
        </w:rPr>
        <w:t>ие между «гражданскими» и «экономическими» коалициями; доступ к аналитике и списку квалифицированных экспертов, лучшей практике работы других Коалиций и Платформ и др. потребности в знаниях и информационных ресурсах. Л</w:t>
      </w:r>
      <w:r w:rsidR="009D5C18" w:rsidRPr="0060313A">
        <w:rPr>
          <w:rFonts w:ascii="Century Gothic" w:hAnsi="Century Gothic" w:cs="Arial"/>
          <w:sz w:val="20"/>
          <w:szCs w:val="20"/>
          <w:lang w:val="ru-RU"/>
        </w:rPr>
        <w:t>ишь очень ограниченное количество коалиций имеет постоянную (непроектную) систему мониторинга статуса их конечных бенефициаров, членов и участников на основе регулярного сбора данных. Если Коалиции смогут улучшить свои внутренние системы мониторинга и сбора собственных данных, то они улучшат качество своего анализа и будут иметь более обоснованные и веские аргументы в процессе политического диалога и защиты.</w:t>
      </w:r>
      <w:r>
        <w:rPr>
          <w:rFonts w:ascii="Century Gothic" w:hAnsi="Century Gothic" w:cs="Arial"/>
          <w:sz w:val="20"/>
          <w:szCs w:val="20"/>
          <w:lang w:val="ru-RU"/>
        </w:rPr>
        <w:t xml:space="preserve"> </w:t>
      </w:r>
      <w:r w:rsidR="009D5C18" w:rsidRPr="0060313A">
        <w:rPr>
          <w:rFonts w:ascii="Century Gothic" w:hAnsi="Century Gothic" w:cs="Arial"/>
          <w:sz w:val="20"/>
          <w:szCs w:val="20"/>
          <w:lang w:val="ru-RU"/>
        </w:rPr>
        <w:t>Почти все Коалиции хотят организовать услуги для своих членов за счет собственных доходов (членских взносов), но у них нет навыков для организации такого процесса. Если Коалиции получат знания и навыки для организации финансово устойчивого предоставления образовательных и консультационных услуг своим членам, они повысят свою собственную финансовую устойчивость и сделают свою роль более очевидной в глазах своих членов, что укрепит их легитимность и сделает их более предсказуемая репрезентативная и пропагандистская деятельность (за счет перекрестного финансирования).</w:t>
      </w:r>
      <w:r>
        <w:rPr>
          <w:rFonts w:ascii="Century Gothic" w:hAnsi="Century Gothic" w:cs="Arial"/>
          <w:sz w:val="20"/>
          <w:szCs w:val="20"/>
          <w:lang w:val="ru-RU"/>
        </w:rPr>
        <w:t xml:space="preserve"> </w:t>
      </w:r>
      <w:r w:rsidR="009D5C18" w:rsidRPr="0060313A">
        <w:rPr>
          <w:rFonts w:ascii="Century Gothic" w:hAnsi="Century Gothic" w:cs="Arial"/>
          <w:sz w:val="20"/>
          <w:szCs w:val="20"/>
          <w:lang w:val="ru-RU"/>
        </w:rPr>
        <w:t xml:space="preserve">Многие коалиции </w:t>
      </w:r>
      <w:r>
        <w:rPr>
          <w:rFonts w:ascii="Century Gothic" w:hAnsi="Century Gothic" w:cs="Arial"/>
          <w:sz w:val="20"/>
          <w:szCs w:val="20"/>
          <w:lang w:val="ru-RU"/>
        </w:rPr>
        <w:t>испытывают нехватку ресурсов</w:t>
      </w:r>
      <w:r w:rsidR="009D5C18" w:rsidRPr="0060313A">
        <w:rPr>
          <w:rFonts w:ascii="Century Gothic" w:hAnsi="Century Gothic" w:cs="Arial"/>
          <w:sz w:val="20"/>
          <w:szCs w:val="20"/>
          <w:lang w:val="ru-RU"/>
        </w:rPr>
        <w:t xml:space="preserve"> для обеспечения регионального представительства</w:t>
      </w:r>
      <w:r>
        <w:rPr>
          <w:rFonts w:ascii="Century Gothic" w:hAnsi="Century Gothic" w:cs="Arial"/>
          <w:sz w:val="20"/>
          <w:szCs w:val="20"/>
          <w:lang w:val="ru-RU"/>
        </w:rPr>
        <w:t>, не всегда</w:t>
      </w:r>
      <w:r w:rsidR="009D5C18" w:rsidRPr="0060313A">
        <w:rPr>
          <w:rFonts w:ascii="Century Gothic" w:hAnsi="Century Gothic" w:cs="Arial"/>
          <w:sz w:val="20"/>
          <w:szCs w:val="20"/>
          <w:lang w:val="ru-RU"/>
        </w:rPr>
        <w:t xml:space="preserve"> понимают, как они могут расширить свою членскую базу и обеспечить региональное представительство. Если коалиции изучат новые способы взаимодействия и общения с членами из регионов, в том числе </w:t>
      </w:r>
      <w:r w:rsidR="009D5C18" w:rsidRPr="0060313A">
        <w:rPr>
          <w:rFonts w:ascii="Century Gothic" w:hAnsi="Century Gothic" w:cs="Arial"/>
          <w:sz w:val="20"/>
          <w:szCs w:val="20"/>
          <w:lang w:val="ru-RU"/>
        </w:rPr>
        <w:lastRenderedPageBreak/>
        <w:t>посредством предоставления услуг (см. Выше), они укрепят свою легитимность и расширят свои источники данных для более успешного политического диалога.</w:t>
      </w:r>
    </w:p>
    <w:p w14:paraId="69CBCFA6" w14:textId="612071D2" w:rsidR="003B025D" w:rsidRPr="00D63CDC" w:rsidRDefault="00637444" w:rsidP="0060313A">
      <w:pPr>
        <w:tabs>
          <w:tab w:val="left" w:pos="1533"/>
        </w:tabs>
        <w:jc w:val="both"/>
        <w:rPr>
          <w:rFonts w:ascii="Century Gothic" w:hAnsi="Century Gothic"/>
          <w:sz w:val="20"/>
          <w:lang w:val="ru-RU"/>
        </w:rPr>
      </w:pPr>
      <w:r w:rsidRPr="00B05963">
        <w:rPr>
          <w:rFonts w:ascii="Century Gothic" w:hAnsi="Century Gothic" w:cs="Arial"/>
          <w:sz w:val="20"/>
          <w:szCs w:val="20"/>
          <w:lang w:val="ru-RU"/>
        </w:rPr>
        <w:t>Особенно актуальн</w:t>
      </w:r>
      <w:r>
        <w:rPr>
          <w:rFonts w:ascii="Century Gothic" w:hAnsi="Century Gothic" w:cs="Arial"/>
          <w:sz w:val="20"/>
          <w:szCs w:val="20"/>
          <w:lang w:val="ru-RU"/>
        </w:rPr>
        <w:t xml:space="preserve">ы эти </w:t>
      </w:r>
      <w:r w:rsidRPr="00B05963">
        <w:rPr>
          <w:rFonts w:ascii="Century Gothic" w:hAnsi="Century Gothic" w:cs="Arial"/>
          <w:sz w:val="20"/>
          <w:szCs w:val="20"/>
          <w:lang w:val="ru-RU"/>
        </w:rPr>
        <w:t>потребност</w:t>
      </w:r>
      <w:r>
        <w:rPr>
          <w:rFonts w:ascii="Century Gothic" w:hAnsi="Century Gothic" w:cs="Arial"/>
          <w:sz w:val="20"/>
          <w:szCs w:val="20"/>
          <w:lang w:val="ru-RU"/>
        </w:rPr>
        <w:t>и</w:t>
      </w:r>
      <w:r w:rsidRPr="00B05963">
        <w:rPr>
          <w:rFonts w:ascii="Century Gothic" w:hAnsi="Century Gothic" w:cs="Arial"/>
          <w:sz w:val="20"/>
          <w:szCs w:val="20"/>
          <w:lang w:val="ru-RU"/>
        </w:rPr>
        <w:t xml:space="preserve"> для коалиций и платформ, которые уже действуют или будут действовать на региональном уровне.</w:t>
      </w:r>
      <w:r>
        <w:rPr>
          <w:rFonts w:ascii="Century Gothic" w:hAnsi="Century Gothic" w:cs="Arial"/>
          <w:sz w:val="20"/>
          <w:szCs w:val="20"/>
          <w:lang w:val="ru-RU"/>
        </w:rPr>
        <w:t xml:space="preserve"> </w:t>
      </w:r>
      <w:r w:rsidR="005228AC" w:rsidRPr="00D63CDC">
        <w:rPr>
          <w:rFonts w:ascii="Century Gothic" w:hAnsi="Century Gothic"/>
          <w:sz w:val="20"/>
          <w:lang w:val="ru-RU"/>
        </w:rPr>
        <w:t xml:space="preserve">Последние изменения в законодательстве стали одновременно вызовом и возможностью для гражданского общества в </w:t>
      </w:r>
      <w:r w:rsidR="00A71E54" w:rsidRPr="00A71E54">
        <w:rPr>
          <w:rFonts w:ascii="Century Gothic" w:hAnsi="Century Gothic"/>
          <w:sz w:val="20"/>
          <w:lang w:val="ru-RU"/>
        </w:rPr>
        <w:t>сфере ме</w:t>
      </w:r>
      <w:r w:rsidR="00A71E54">
        <w:rPr>
          <w:rFonts w:ascii="Century Gothic" w:hAnsi="Century Gothic"/>
          <w:sz w:val="20"/>
          <w:lang w:val="ru-RU"/>
        </w:rPr>
        <w:t>стного и регионального развития</w:t>
      </w:r>
      <w:r w:rsidR="005228AC" w:rsidRPr="00D63CDC">
        <w:rPr>
          <w:rFonts w:ascii="Century Gothic" w:hAnsi="Century Gothic"/>
          <w:sz w:val="20"/>
          <w:lang w:val="ru-RU"/>
        </w:rPr>
        <w:t xml:space="preserve">. Закон о местном самоуправлении и местной государственной администрации, принятый Парламентом в октябре 2022 года, изменил систему управления на </w:t>
      </w:r>
      <w:proofErr w:type="spellStart"/>
      <w:proofErr w:type="gramStart"/>
      <w:r w:rsidR="005228AC" w:rsidRPr="00D63CDC">
        <w:rPr>
          <w:rFonts w:ascii="Century Gothic" w:hAnsi="Century Gothic"/>
          <w:sz w:val="20"/>
          <w:lang w:val="ru-RU"/>
        </w:rPr>
        <w:t>суб</w:t>
      </w:r>
      <w:proofErr w:type="spellEnd"/>
      <w:r w:rsidR="005228AC" w:rsidRPr="00D63CDC">
        <w:rPr>
          <w:rFonts w:ascii="Century Gothic" w:hAnsi="Century Gothic"/>
          <w:sz w:val="20"/>
          <w:lang w:val="ru-RU"/>
        </w:rPr>
        <w:t>-национальном</w:t>
      </w:r>
      <w:proofErr w:type="gramEnd"/>
      <w:r w:rsidR="005228AC" w:rsidRPr="00D63CDC">
        <w:rPr>
          <w:rFonts w:ascii="Century Gothic" w:hAnsi="Century Gothic"/>
          <w:sz w:val="20"/>
          <w:lang w:val="ru-RU"/>
        </w:rPr>
        <w:t xml:space="preserve"> уровне и сосредоточил большие полномочия в местных государственных администрациях, которые будут теперь принимать все важные решения по местному и региональному развитию. Закон также </w:t>
      </w:r>
      <w:r w:rsidR="00A71E54">
        <w:rPr>
          <w:rFonts w:ascii="Century Gothic" w:hAnsi="Century Gothic"/>
          <w:sz w:val="20"/>
          <w:lang w:val="ru-RU"/>
        </w:rPr>
        <w:t xml:space="preserve">ввел </w:t>
      </w:r>
      <w:r w:rsidR="00A71E54" w:rsidRPr="00A71E54">
        <w:rPr>
          <w:rFonts w:ascii="Century Gothic" w:hAnsi="Century Gothic"/>
          <w:sz w:val="20"/>
          <w:lang w:val="ru-RU"/>
        </w:rPr>
        <w:t xml:space="preserve">новых участников процесса управления – </w:t>
      </w:r>
      <w:r w:rsidR="00A71E54">
        <w:rPr>
          <w:rFonts w:ascii="Century Gothic" w:hAnsi="Century Gothic"/>
          <w:sz w:val="20"/>
          <w:lang w:val="ru-RU"/>
        </w:rPr>
        <w:t xml:space="preserve">районные </w:t>
      </w:r>
      <w:proofErr w:type="spellStart"/>
      <w:r w:rsidR="00A71E54">
        <w:rPr>
          <w:rFonts w:ascii="Century Gothic" w:hAnsi="Century Gothic"/>
          <w:sz w:val="20"/>
          <w:lang w:val="ru-RU"/>
        </w:rPr>
        <w:t>кенеши</w:t>
      </w:r>
      <w:proofErr w:type="spellEnd"/>
      <w:r w:rsidR="005228AC" w:rsidRPr="00D63CDC">
        <w:rPr>
          <w:rFonts w:ascii="Century Gothic" w:hAnsi="Century Gothic"/>
          <w:sz w:val="20"/>
          <w:lang w:val="ru-RU"/>
        </w:rPr>
        <w:t>. Гражданскому обществу нужно будет предпринять консолидированные усилия, чтобы наладить работу новых районных платформ взаимодействия по развитию регионов и общественному мониторингу развития районов, для чего необходимо будет поддержать усилия местных НКО по формированию районных платформ.</w:t>
      </w:r>
    </w:p>
    <w:p w14:paraId="3F5D3CF1" w14:textId="7B2F604D" w:rsidR="000E0497" w:rsidRPr="002F1BC8" w:rsidRDefault="00637444">
      <w:pPr>
        <w:tabs>
          <w:tab w:val="left" w:pos="1533"/>
        </w:tabs>
        <w:jc w:val="both"/>
        <w:rPr>
          <w:rFonts w:ascii="Century Gothic" w:hAnsi="Century Gothic"/>
          <w:sz w:val="20"/>
          <w:lang w:val="ru-RU"/>
        </w:rPr>
      </w:pPr>
      <w:r>
        <w:rPr>
          <w:rFonts w:ascii="Century Gothic" w:hAnsi="Century Gothic"/>
          <w:sz w:val="20"/>
          <w:lang w:val="ru-RU"/>
        </w:rPr>
        <w:t xml:space="preserve">Учитывая </w:t>
      </w:r>
      <w:r w:rsidRPr="002F1BC8">
        <w:rPr>
          <w:rFonts w:ascii="Century Gothic" w:hAnsi="Century Gothic"/>
          <w:sz w:val="20"/>
          <w:lang w:val="ru-RU"/>
        </w:rPr>
        <w:t xml:space="preserve">сказанное выше, Проект сформировал 3 ключевых направления поддержки Коалиций и Платформ, в числе </w:t>
      </w:r>
      <w:r w:rsidR="002F1BC8" w:rsidRPr="002F1BC8">
        <w:rPr>
          <w:rFonts w:ascii="Century Gothic" w:hAnsi="Century Gothic"/>
          <w:sz w:val="20"/>
          <w:lang w:val="ru-RU"/>
        </w:rPr>
        <w:t>которых усиление</w:t>
      </w:r>
      <w:r w:rsidR="0026576E" w:rsidRPr="002F1BC8">
        <w:rPr>
          <w:rFonts w:ascii="Century Gothic" w:hAnsi="Century Gothic"/>
          <w:sz w:val="20"/>
          <w:lang w:val="ru-RU"/>
        </w:rPr>
        <w:t xml:space="preserve"> потенциала Коалиций и Платформ, для чего требуются услуги по разработке дизайна и содержания тренингов (учебных материалов), отвечающих потребностям и нуждам Коалиций и направленных на повышение их потенциала</w:t>
      </w:r>
      <w:r w:rsidR="000E0497" w:rsidRPr="002F1BC8">
        <w:rPr>
          <w:rFonts w:ascii="Century Gothic" w:hAnsi="Century Gothic"/>
          <w:sz w:val="20"/>
          <w:lang w:val="ru-RU"/>
        </w:rPr>
        <w:t>.</w:t>
      </w:r>
    </w:p>
    <w:p w14:paraId="16B92CD8" w14:textId="5FEEBCB6" w:rsidR="002B116C" w:rsidRPr="002F1BC8" w:rsidRDefault="000E0497" w:rsidP="000E0497">
      <w:pPr>
        <w:shd w:val="clear" w:color="auto" w:fill="002060"/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 w:rsidRPr="002F1BC8">
        <w:rPr>
          <w:rFonts w:ascii="Arial" w:hAnsi="Arial" w:cs="Arial"/>
          <w:b/>
          <w:bCs/>
          <w:sz w:val="20"/>
          <w:szCs w:val="20"/>
          <w:lang w:val="ru-RU"/>
        </w:rPr>
        <w:t>Цель настоящего технического задания</w:t>
      </w:r>
    </w:p>
    <w:p w14:paraId="71CA087D" w14:textId="77777777" w:rsidR="000E0497" w:rsidRPr="002F1BC8" w:rsidRDefault="000E0497" w:rsidP="000E0497">
      <w:pPr>
        <w:tabs>
          <w:tab w:val="left" w:pos="1533"/>
        </w:tabs>
        <w:jc w:val="both"/>
        <w:rPr>
          <w:rFonts w:ascii="Century Gothic" w:hAnsi="Century Gothic"/>
          <w:sz w:val="20"/>
          <w:lang w:val="ru-RU"/>
        </w:rPr>
      </w:pPr>
    </w:p>
    <w:p w14:paraId="79A28924" w14:textId="3F3EF2A6" w:rsidR="000E0497" w:rsidRPr="000E0497" w:rsidRDefault="000E0497" w:rsidP="000E0497">
      <w:pPr>
        <w:tabs>
          <w:tab w:val="left" w:pos="1533"/>
        </w:tabs>
        <w:jc w:val="both"/>
        <w:rPr>
          <w:rFonts w:ascii="Century Gothic" w:hAnsi="Century Gothic"/>
          <w:sz w:val="20"/>
          <w:lang w:val="ru-RU"/>
        </w:rPr>
      </w:pPr>
      <w:r w:rsidRPr="002F1BC8">
        <w:rPr>
          <w:rFonts w:ascii="Century Gothic" w:hAnsi="Century Gothic"/>
          <w:sz w:val="20"/>
          <w:lang w:val="ru-RU"/>
        </w:rPr>
        <w:t xml:space="preserve">Цель настоящего технического задания – разработать </w:t>
      </w:r>
      <w:r w:rsidR="004E2A07" w:rsidRPr="002F1BC8">
        <w:rPr>
          <w:rFonts w:ascii="Century Gothic" w:hAnsi="Century Gothic"/>
          <w:sz w:val="20"/>
          <w:lang w:val="ru-RU"/>
        </w:rPr>
        <w:t>дизайн и содержание тренингов (у</w:t>
      </w:r>
      <w:r w:rsidR="009164DD" w:rsidRPr="002F1BC8">
        <w:rPr>
          <w:rFonts w:ascii="Century Gothic" w:hAnsi="Century Gothic"/>
          <w:sz w:val="20"/>
          <w:lang w:val="ru-RU"/>
        </w:rPr>
        <w:t>чебных материалов), отвечающих потребностям и нуждам Коалиций и направленных на повышение их потенциала.</w:t>
      </w:r>
      <w:r w:rsidR="009164DD">
        <w:rPr>
          <w:rFonts w:ascii="Century Gothic" w:hAnsi="Century Gothic"/>
          <w:sz w:val="20"/>
          <w:lang w:val="ru-RU"/>
        </w:rPr>
        <w:t xml:space="preserve"> </w:t>
      </w:r>
    </w:p>
    <w:p w14:paraId="65594F66" w14:textId="04F400B6" w:rsidR="000E0497" w:rsidRPr="000E0497" w:rsidRDefault="000E0497" w:rsidP="000E0497">
      <w:pPr>
        <w:shd w:val="clear" w:color="auto" w:fill="002060"/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Объем и продолжительность выполнения работ</w:t>
      </w:r>
    </w:p>
    <w:p w14:paraId="6EB48F9B" w14:textId="77777777" w:rsidR="000E0497" w:rsidRDefault="000E0497" w:rsidP="000E0497">
      <w:pPr>
        <w:tabs>
          <w:tab w:val="left" w:pos="1533"/>
        </w:tabs>
        <w:jc w:val="both"/>
        <w:rPr>
          <w:rFonts w:ascii="Century Gothic" w:hAnsi="Century Gothic"/>
          <w:sz w:val="20"/>
          <w:lang w:val="ru-RU"/>
        </w:rPr>
      </w:pPr>
    </w:p>
    <w:p w14:paraId="00FFB1D6" w14:textId="7F3A224D" w:rsidR="0026576E" w:rsidRDefault="0026576E" w:rsidP="000E0497">
      <w:pPr>
        <w:tabs>
          <w:tab w:val="left" w:pos="1533"/>
        </w:tabs>
        <w:jc w:val="both"/>
        <w:rPr>
          <w:rFonts w:ascii="Century Gothic" w:hAnsi="Century Gothic"/>
          <w:sz w:val="20"/>
          <w:lang w:val="ru-RU"/>
        </w:rPr>
      </w:pPr>
      <w:r>
        <w:rPr>
          <w:rFonts w:ascii="Century Gothic" w:hAnsi="Century Gothic"/>
          <w:sz w:val="20"/>
          <w:lang w:val="ru-RU"/>
        </w:rPr>
        <w:t>Консультант</w:t>
      </w:r>
      <w:r w:rsidRPr="0026576E">
        <w:rPr>
          <w:rFonts w:ascii="Century Gothic" w:hAnsi="Century Gothic"/>
          <w:sz w:val="20"/>
          <w:lang w:val="ru-RU"/>
        </w:rPr>
        <w:t xml:space="preserve"> разработает программу обучения, адаптированную к конкретным потребностям коалиций (предварительные темы: горизонтальное взаимодействие и создание сетей; создание коалиций и коллективная защита; мотивация членов коалиции; мобилизация ресурсов и финансовые аспекты управления Коалицией, управление статистическими, административными и альтернативные данные для </w:t>
      </w:r>
      <w:proofErr w:type="spellStart"/>
      <w:r w:rsidRPr="0026576E">
        <w:rPr>
          <w:rFonts w:ascii="Century Gothic" w:hAnsi="Century Gothic"/>
          <w:sz w:val="20"/>
          <w:lang w:val="ru-RU"/>
        </w:rPr>
        <w:t>адвокации</w:t>
      </w:r>
      <w:proofErr w:type="spellEnd"/>
      <w:r w:rsidRPr="0026576E">
        <w:rPr>
          <w:rFonts w:ascii="Century Gothic" w:hAnsi="Century Gothic"/>
          <w:sz w:val="20"/>
          <w:lang w:val="ru-RU"/>
        </w:rPr>
        <w:t xml:space="preserve">; окончательный список тем будет предложен выбранным </w:t>
      </w:r>
      <w:r>
        <w:rPr>
          <w:rFonts w:ascii="Century Gothic" w:hAnsi="Century Gothic"/>
          <w:sz w:val="20"/>
          <w:lang w:val="ru-RU"/>
        </w:rPr>
        <w:t>Консультантом</w:t>
      </w:r>
      <w:r w:rsidRPr="0026576E">
        <w:rPr>
          <w:rFonts w:ascii="Century Gothic" w:hAnsi="Century Gothic"/>
          <w:sz w:val="20"/>
          <w:lang w:val="ru-RU"/>
        </w:rPr>
        <w:t xml:space="preserve">). </w:t>
      </w:r>
      <w:r>
        <w:rPr>
          <w:rFonts w:ascii="Century Gothic" w:hAnsi="Century Gothic"/>
          <w:sz w:val="20"/>
          <w:lang w:val="ru-RU"/>
        </w:rPr>
        <w:t>ИПР и Консультант</w:t>
      </w:r>
      <w:r w:rsidRPr="0026576E">
        <w:rPr>
          <w:rFonts w:ascii="Century Gothic" w:hAnsi="Century Gothic"/>
          <w:sz w:val="20"/>
          <w:lang w:val="ru-RU"/>
        </w:rPr>
        <w:t xml:space="preserve"> буд</w:t>
      </w:r>
      <w:r>
        <w:rPr>
          <w:rFonts w:ascii="Century Gothic" w:hAnsi="Century Gothic"/>
          <w:sz w:val="20"/>
          <w:lang w:val="ru-RU"/>
        </w:rPr>
        <w:t>у</w:t>
      </w:r>
      <w:r w:rsidRPr="0026576E">
        <w:rPr>
          <w:rFonts w:ascii="Century Gothic" w:hAnsi="Century Gothic"/>
          <w:sz w:val="20"/>
          <w:lang w:val="ru-RU"/>
        </w:rPr>
        <w:t xml:space="preserve">т тесно сотрудничать с ACTED, чтобы учебная программа дополняла (и не дублировала) другие учебные программы в рамках проекта. Затем </w:t>
      </w:r>
      <w:r>
        <w:rPr>
          <w:rFonts w:ascii="Century Gothic" w:hAnsi="Century Gothic"/>
          <w:sz w:val="20"/>
          <w:lang w:val="ru-RU"/>
        </w:rPr>
        <w:t>Консультант</w:t>
      </w:r>
      <w:r w:rsidRPr="0026576E">
        <w:rPr>
          <w:rFonts w:ascii="Century Gothic" w:hAnsi="Century Gothic"/>
          <w:sz w:val="20"/>
          <w:lang w:val="ru-RU"/>
        </w:rPr>
        <w:t xml:space="preserve"> разработает учебные материалы для тренинга и подготовит рекламные и информационные материалы для набора участников из числа заинтересованных Коалиций.</w:t>
      </w:r>
    </w:p>
    <w:p w14:paraId="581B730F" w14:textId="76E173E6" w:rsidR="000E0497" w:rsidRDefault="000E0497" w:rsidP="000E0497">
      <w:pPr>
        <w:tabs>
          <w:tab w:val="left" w:pos="1533"/>
        </w:tabs>
        <w:jc w:val="both"/>
        <w:rPr>
          <w:rFonts w:ascii="Century Gothic" w:hAnsi="Century Gothic"/>
          <w:sz w:val="20"/>
          <w:lang w:val="ru-RU"/>
        </w:rPr>
      </w:pPr>
      <w:r>
        <w:rPr>
          <w:rFonts w:ascii="Century Gothic" w:hAnsi="Century Gothic"/>
          <w:sz w:val="20"/>
          <w:lang w:val="ru-RU"/>
        </w:rPr>
        <w:t>В рамках настоящего технического задания привлеченный консультант должен выполнить следующие виды работ, которые потребуют соответствующего количества дней (рабочих или оказания услуг), представленные в таблице ниже.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33"/>
        <w:gridCol w:w="4688"/>
        <w:gridCol w:w="837"/>
        <w:gridCol w:w="2809"/>
      </w:tblGrid>
      <w:tr w:rsidR="009D6DC1" w:rsidRPr="00D9629F" w14:paraId="332FDD88" w14:textId="77777777" w:rsidTr="00484D07">
        <w:tc>
          <w:tcPr>
            <w:tcW w:w="733" w:type="dxa"/>
          </w:tcPr>
          <w:p w14:paraId="3FF17C2A" w14:textId="4C1873DD" w:rsidR="000E0497" w:rsidRPr="00D9629F" w:rsidRDefault="00D9629F" w:rsidP="000E0497">
            <w:pPr>
              <w:tabs>
                <w:tab w:val="left" w:pos="1533"/>
              </w:tabs>
              <w:jc w:val="both"/>
              <w:rPr>
                <w:rFonts w:ascii="Century Gothic" w:hAnsi="Century Gothic"/>
                <w:b/>
                <w:sz w:val="20"/>
                <w:lang w:val="ru-RU"/>
              </w:rPr>
            </w:pPr>
            <w:r w:rsidRPr="00D9629F">
              <w:rPr>
                <w:rFonts w:ascii="Century Gothic" w:hAnsi="Century Gothic"/>
                <w:b/>
                <w:sz w:val="20"/>
                <w:lang w:val="ru-RU"/>
              </w:rPr>
              <w:t xml:space="preserve">Этап </w:t>
            </w:r>
          </w:p>
        </w:tc>
        <w:tc>
          <w:tcPr>
            <w:tcW w:w="4688" w:type="dxa"/>
          </w:tcPr>
          <w:p w14:paraId="2E352CD4" w14:textId="793C7AF4" w:rsidR="000E0497" w:rsidRPr="00D9629F" w:rsidRDefault="000E0497" w:rsidP="00E31D62">
            <w:pPr>
              <w:tabs>
                <w:tab w:val="left" w:pos="1533"/>
              </w:tabs>
              <w:rPr>
                <w:rFonts w:ascii="Century Gothic" w:hAnsi="Century Gothic"/>
                <w:b/>
                <w:sz w:val="20"/>
                <w:lang w:val="ru-RU"/>
              </w:rPr>
            </w:pPr>
            <w:r w:rsidRPr="00D9629F">
              <w:rPr>
                <w:rFonts w:ascii="Century Gothic" w:hAnsi="Century Gothic"/>
                <w:b/>
                <w:sz w:val="20"/>
                <w:lang w:val="ru-RU"/>
              </w:rPr>
              <w:t>Вид работы (услуги)</w:t>
            </w:r>
          </w:p>
        </w:tc>
        <w:tc>
          <w:tcPr>
            <w:tcW w:w="837" w:type="dxa"/>
          </w:tcPr>
          <w:p w14:paraId="49058520" w14:textId="7D46F96B" w:rsidR="000E0497" w:rsidRPr="00D9629F" w:rsidRDefault="00E31D62" w:rsidP="000E0497">
            <w:pPr>
              <w:tabs>
                <w:tab w:val="left" w:pos="1533"/>
              </w:tabs>
              <w:jc w:val="both"/>
              <w:rPr>
                <w:rFonts w:ascii="Century Gothic" w:hAnsi="Century Gothic"/>
                <w:b/>
                <w:sz w:val="20"/>
                <w:lang w:val="ru-RU"/>
              </w:rPr>
            </w:pPr>
            <w:r w:rsidRPr="00D9629F">
              <w:rPr>
                <w:rFonts w:ascii="Century Gothic" w:hAnsi="Century Gothic"/>
                <w:b/>
                <w:sz w:val="20"/>
                <w:lang w:val="ru-RU"/>
              </w:rPr>
              <w:t>Кол-во дней</w:t>
            </w:r>
          </w:p>
        </w:tc>
        <w:tc>
          <w:tcPr>
            <w:tcW w:w="2809" w:type="dxa"/>
          </w:tcPr>
          <w:p w14:paraId="73D0FABB" w14:textId="5CD09E97" w:rsidR="000E0497" w:rsidRPr="00D9629F" w:rsidRDefault="000E0497" w:rsidP="00E31D62">
            <w:pPr>
              <w:tabs>
                <w:tab w:val="left" w:pos="1533"/>
              </w:tabs>
              <w:rPr>
                <w:rFonts w:ascii="Century Gothic" w:hAnsi="Century Gothic"/>
                <w:b/>
                <w:sz w:val="20"/>
                <w:lang w:val="ru-RU"/>
              </w:rPr>
            </w:pPr>
            <w:r w:rsidRPr="00D9629F">
              <w:rPr>
                <w:rFonts w:ascii="Century Gothic" w:hAnsi="Century Gothic"/>
                <w:b/>
                <w:sz w:val="20"/>
                <w:lang w:val="ru-RU"/>
              </w:rPr>
              <w:t>Результат, индикатор выполнения</w:t>
            </w:r>
          </w:p>
        </w:tc>
      </w:tr>
      <w:tr w:rsidR="009D6DC1" w:rsidRPr="0026576E" w14:paraId="118E6A0B" w14:textId="77777777" w:rsidTr="00484D07">
        <w:tc>
          <w:tcPr>
            <w:tcW w:w="733" w:type="dxa"/>
          </w:tcPr>
          <w:p w14:paraId="4E527F26" w14:textId="6913765C" w:rsidR="000E0497" w:rsidRDefault="000E0497" w:rsidP="000E0497">
            <w:pPr>
              <w:tabs>
                <w:tab w:val="left" w:pos="1533"/>
              </w:tabs>
              <w:jc w:val="both"/>
              <w:rPr>
                <w:rFonts w:ascii="Century Gothic" w:hAnsi="Century Gothic"/>
                <w:sz w:val="20"/>
                <w:lang w:val="ru-RU"/>
              </w:rPr>
            </w:pPr>
            <w:r>
              <w:rPr>
                <w:rFonts w:ascii="Century Gothic" w:hAnsi="Century Gothic"/>
                <w:sz w:val="20"/>
                <w:lang w:val="ru-RU"/>
              </w:rPr>
              <w:lastRenderedPageBreak/>
              <w:t>1</w:t>
            </w:r>
          </w:p>
        </w:tc>
        <w:tc>
          <w:tcPr>
            <w:tcW w:w="4688" w:type="dxa"/>
          </w:tcPr>
          <w:p w14:paraId="4DE4BF5A" w14:textId="38807CDF" w:rsidR="000E0497" w:rsidRDefault="00E31D62" w:rsidP="0088397D">
            <w:pPr>
              <w:tabs>
                <w:tab w:val="left" w:pos="1533"/>
              </w:tabs>
              <w:rPr>
                <w:rFonts w:ascii="Century Gothic" w:hAnsi="Century Gothic"/>
                <w:sz w:val="20"/>
                <w:lang w:val="ru-RU"/>
              </w:rPr>
            </w:pPr>
            <w:r>
              <w:rPr>
                <w:rFonts w:ascii="Century Gothic" w:hAnsi="Century Gothic"/>
                <w:sz w:val="20"/>
                <w:lang w:val="ru-RU"/>
              </w:rPr>
              <w:t xml:space="preserve">Изучение ситуации и консультации с заказчиком, </w:t>
            </w:r>
            <w:r w:rsidR="0088397D">
              <w:rPr>
                <w:rFonts w:ascii="Century Gothic" w:hAnsi="Century Gothic"/>
                <w:sz w:val="20"/>
                <w:lang w:val="ru-RU"/>
              </w:rPr>
              <w:t xml:space="preserve">разработка и предложение </w:t>
            </w:r>
            <w:r w:rsidR="00484D07">
              <w:rPr>
                <w:rFonts w:ascii="Century Gothic" w:hAnsi="Century Gothic"/>
                <w:sz w:val="20"/>
                <w:lang w:val="ru-RU"/>
              </w:rPr>
              <w:t xml:space="preserve">программы и </w:t>
            </w:r>
            <w:r w:rsidR="0088397D">
              <w:rPr>
                <w:rFonts w:ascii="Century Gothic" w:hAnsi="Century Gothic"/>
                <w:sz w:val="20"/>
                <w:lang w:val="ru-RU"/>
              </w:rPr>
              <w:t>тем для проведения тренингов</w:t>
            </w:r>
            <w:r w:rsidR="0026576E">
              <w:rPr>
                <w:rFonts w:ascii="Century Gothic" w:hAnsi="Century Gothic"/>
                <w:sz w:val="20"/>
                <w:lang w:val="ru-RU"/>
              </w:rPr>
              <w:t xml:space="preserve">. Обсуждение программы и тем с </w:t>
            </w:r>
            <w:r w:rsidR="0026576E" w:rsidRPr="0026576E">
              <w:rPr>
                <w:rFonts w:ascii="Century Gothic" w:hAnsi="Century Gothic"/>
                <w:sz w:val="20"/>
                <w:lang w:val="ru-RU"/>
              </w:rPr>
              <w:t>ACTED</w:t>
            </w:r>
            <w:r w:rsidR="0026576E">
              <w:rPr>
                <w:rFonts w:ascii="Century Gothic" w:hAnsi="Century Gothic"/>
                <w:sz w:val="20"/>
                <w:lang w:val="ru-RU"/>
              </w:rPr>
              <w:t xml:space="preserve"> (при необходимости и по требованию)</w:t>
            </w:r>
          </w:p>
        </w:tc>
        <w:tc>
          <w:tcPr>
            <w:tcW w:w="837" w:type="dxa"/>
          </w:tcPr>
          <w:p w14:paraId="5B8DC4C6" w14:textId="3554B27B" w:rsidR="000E0497" w:rsidRDefault="00E31D62" w:rsidP="000E0497">
            <w:pPr>
              <w:tabs>
                <w:tab w:val="left" w:pos="1533"/>
              </w:tabs>
              <w:jc w:val="both"/>
              <w:rPr>
                <w:rFonts w:ascii="Century Gothic" w:hAnsi="Century Gothic"/>
                <w:sz w:val="20"/>
                <w:lang w:val="ru-RU"/>
              </w:rPr>
            </w:pPr>
            <w:r>
              <w:rPr>
                <w:rFonts w:ascii="Century Gothic" w:hAnsi="Century Gothic"/>
                <w:sz w:val="20"/>
                <w:lang w:val="ru-RU"/>
              </w:rPr>
              <w:t>2</w:t>
            </w:r>
          </w:p>
        </w:tc>
        <w:tc>
          <w:tcPr>
            <w:tcW w:w="2809" w:type="dxa"/>
          </w:tcPr>
          <w:p w14:paraId="68C2BB0A" w14:textId="77777777" w:rsidR="000E0497" w:rsidRDefault="000E0497" w:rsidP="00E31D62">
            <w:pPr>
              <w:tabs>
                <w:tab w:val="left" w:pos="1533"/>
              </w:tabs>
              <w:rPr>
                <w:rFonts w:ascii="Century Gothic" w:hAnsi="Century Gothic"/>
                <w:sz w:val="20"/>
                <w:lang w:val="ru-RU"/>
              </w:rPr>
            </w:pPr>
          </w:p>
        </w:tc>
      </w:tr>
      <w:tr w:rsidR="0088397D" w:rsidRPr="00D8506C" w14:paraId="4980FF1C" w14:textId="77777777" w:rsidTr="00484D07">
        <w:tc>
          <w:tcPr>
            <w:tcW w:w="733" w:type="dxa"/>
          </w:tcPr>
          <w:p w14:paraId="1F86E1B1" w14:textId="2AB08575" w:rsidR="000E0497" w:rsidRDefault="000E0497" w:rsidP="000E0497">
            <w:pPr>
              <w:tabs>
                <w:tab w:val="left" w:pos="1533"/>
              </w:tabs>
              <w:jc w:val="both"/>
              <w:rPr>
                <w:rFonts w:ascii="Century Gothic" w:hAnsi="Century Gothic"/>
                <w:sz w:val="20"/>
                <w:lang w:val="ru-RU"/>
              </w:rPr>
            </w:pPr>
            <w:r>
              <w:rPr>
                <w:rFonts w:ascii="Century Gothic" w:hAnsi="Century Gothic"/>
                <w:sz w:val="20"/>
                <w:lang w:val="ru-RU"/>
              </w:rPr>
              <w:t>2</w:t>
            </w:r>
          </w:p>
        </w:tc>
        <w:tc>
          <w:tcPr>
            <w:tcW w:w="4688" w:type="dxa"/>
          </w:tcPr>
          <w:p w14:paraId="148D17E6" w14:textId="253F27F7" w:rsidR="000E0497" w:rsidRPr="00484D07" w:rsidRDefault="0088397D" w:rsidP="0098619D">
            <w:pPr>
              <w:tabs>
                <w:tab w:val="left" w:pos="1533"/>
              </w:tabs>
              <w:rPr>
                <w:rFonts w:ascii="Century Gothic" w:hAnsi="Century Gothic"/>
                <w:sz w:val="20"/>
                <w:lang w:val="ru-RU"/>
              </w:rPr>
            </w:pPr>
            <w:r>
              <w:rPr>
                <w:rFonts w:ascii="Century Gothic" w:hAnsi="Century Gothic"/>
                <w:sz w:val="20"/>
                <w:lang w:val="ru-RU"/>
              </w:rPr>
              <w:t>Подготовка программы тренингов и материалов для тренингов (информационные и промо материалы</w:t>
            </w:r>
            <w:r w:rsidR="00484D07">
              <w:rPr>
                <w:rFonts w:ascii="Century Gothic" w:hAnsi="Century Gothic"/>
                <w:sz w:val="20"/>
                <w:lang w:val="ru-RU"/>
              </w:rPr>
              <w:t xml:space="preserve">, учебные модули, тесты для оценки полученных знаний и др.). </w:t>
            </w:r>
          </w:p>
        </w:tc>
        <w:tc>
          <w:tcPr>
            <w:tcW w:w="837" w:type="dxa"/>
          </w:tcPr>
          <w:p w14:paraId="03DA88CF" w14:textId="26B87DC0" w:rsidR="000E0497" w:rsidRDefault="00893C3C" w:rsidP="000E0497">
            <w:pPr>
              <w:tabs>
                <w:tab w:val="left" w:pos="1533"/>
              </w:tabs>
              <w:jc w:val="both"/>
              <w:rPr>
                <w:rFonts w:ascii="Century Gothic" w:hAnsi="Century Gothic"/>
                <w:sz w:val="20"/>
                <w:lang w:val="ru-RU"/>
              </w:rPr>
            </w:pPr>
            <w:r>
              <w:rPr>
                <w:rFonts w:ascii="Century Gothic" w:hAnsi="Century Gothic"/>
                <w:sz w:val="20"/>
                <w:lang w:val="ru-RU"/>
              </w:rPr>
              <w:t>6</w:t>
            </w:r>
          </w:p>
        </w:tc>
        <w:tc>
          <w:tcPr>
            <w:tcW w:w="2809" w:type="dxa"/>
          </w:tcPr>
          <w:p w14:paraId="71BF0DCA" w14:textId="08A9590D" w:rsidR="000E0497" w:rsidRDefault="00FC1A32" w:rsidP="00FC1A32">
            <w:pPr>
              <w:tabs>
                <w:tab w:val="left" w:pos="1533"/>
              </w:tabs>
              <w:rPr>
                <w:rFonts w:ascii="Century Gothic" w:hAnsi="Century Gothic"/>
                <w:sz w:val="20"/>
                <w:lang w:val="ru-RU"/>
              </w:rPr>
            </w:pPr>
            <w:r>
              <w:rPr>
                <w:rFonts w:ascii="Century Gothic" w:hAnsi="Century Gothic"/>
                <w:sz w:val="20"/>
                <w:lang w:val="ru-RU"/>
              </w:rPr>
              <w:t>Проект у</w:t>
            </w:r>
            <w:r w:rsidR="00484D07">
              <w:rPr>
                <w:rFonts w:ascii="Century Gothic" w:hAnsi="Century Gothic"/>
                <w:sz w:val="20"/>
                <w:lang w:val="ru-RU"/>
              </w:rPr>
              <w:t>че</w:t>
            </w:r>
            <w:r>
              <w:rPr>
                <w:rFonts w:ascii="Century Gothic" w:hAnsi="Century Gothic"/>
                <w:sz w:val="20"/>
                <w:lang w:val="ru-RU"/>
              </w:rPr>
              <w:t>бных</w:t>
            </w:r>
            <w:r w:rsidR="00484D07">
              <w:rPr>
                <w:rFonts w:ascii="Century Gothic" w:hAnsi="Century Gothic"/>
                <w:sz w:val="20"/>
                <w:lang w:val="ru-RU"/>
              </w:rPr>
              <w:t xml:space="preserve"> модул</w:t>
            </w:r>
            <w:r>
              <w:rPr>
                <w:rFonts w:ascii="Century Gothic" w:hAnsi="Century Gothic"/>
                <w:sz w:val="20"/>
                <w:lang w:val="ru-RU"/>
              </w:rPr>
              <w:t>ей</w:t>
            </w:r>
            <w:r w:rsidR="00484D07">
              <w:rPr>
                <w:rFonts w:ascii="Century Gothic" w:hAnsi="Century Gothic"/>
                <w:sz w:val="20"/>
                <w:lang w:val="ru-RU"/>
              </w:rPr>
              <w:t xml:space="preserve"> и приложени</w:t>
            </w:r>
            <w:r>
              <w:rPr>
                <w:rFonts w:ascii="Century Gothic" w:hAnsi="Century Gothic"/>
                <w:sz w:val="20"/>
                <w:lang w:val="ru-RU"/>
              </w:rPr>
              <w:t>й</w:t>
            </w:r>
            <w:r w:rsidR="00484D07">
              <w:rPr>
                <w:rFonts w:ascii="Century Gothic" w:hAnsi="Century Gothic"/>
                <w:sz w:val="20"/>
                <w:lang w:val="ru-RU"/>
              </w:rPr>
              <w:t>.</w:t>
            </w:r>
          </w:p>
        </w:tc>
      </w:tr>
      <w:tr w:rsidR="0098619D" w:rsidRPr="00484D07" w14:paraId="03DB2BAF" w14:textId="77777777" w:rsidTr="00484D07">
        <w:tc>
          <w:tcPr>
            <w:tcW w:w="733" w:type="dxa"/>
          </w:tcPr>
          <w:p w14:paraId="4B2E5FA3" w14:textId="57857E20" w:rsidR="0098619D" w:rsidRDefault="0098619D" w:rsidP="0098619D">
            <w:pPr>
              <w:tabs>
                <w:tab w:val="left" w:pos="1533"/>
              </w:tabs>
              <w:jc w:val="both"/>
              <w:rPr>
                <w:rFonts w:ascii="Century Gothic" w:hAnsi="Century Gothic"/>
                <w:sz w:val="20"/>
                <w:lang w:val="ru-RU"/>
              </w:rPr>
            </w:pPr>
            <w:r>
              <w:rPr>
                <w:rFonts w:ascii="Century Gothic" w:hAnsi="Century Gothic"/>
                <w:sz w:val="20"/>
                <w:lang w:val="ru-RU"/>
              </w:rPr>
              <w:t>3</w:t>
            </w:r>
          </w:p>
        </w:tc>
        <w:tc>
          <w:tcPr>
            <w:tcW w:w="4688" w:type="dxa"/>
          </w:tcPr>
          <w:p w14:paraId="4D17D511" w14:textId="3BC389AD" w:rsidR="0098619D" w:rsidRDefault="0098619D" w:rsidP="0098619D">
            <w:pPr>
              <w:tabs>
                <w:tab w:val="left" w:pos="1533"/>
              </w:tabs>
              <w:rPr>
                <w:rFonts w:ascii="Century Gothic" w:hAnsi="Century Gothic"/>
                <w:sz w:val="20"/>
                <w:lang w:val="ru-RU"/>
              </w:rPr>
            </w:pPr>
            <w:r>
              <w:rPr>
                <w:rFonts w:ascii="Century Gothic" w:hAnsi="Century Gothic"/>
                <w:sz w:val="20"/>
                <w:lang w:val="ru-RU"/>
              </w:rPr>
              <w:t>Обсуждение проекта с заказчиком. Корректировки и дополнения</w:t>
            </w:r>
            <w:r w:rsidRPr="0098619D">
              <w:rPr>
                <w:rFonts w:ascii="Century Gothic" w:hAnsi="Century Gothic"/>
                <w:sz w:val="20"/>
                <w:lang w:val="ru-RU"/>
              </w:rPr>
              <w:t>, сравнение с темами тренингов, проводимых ACTED во избежание дублирования.</w:t>
            </w:r>
          </w:p>
        </w:tc>
        <w:tc>
          <w:tcPr>
            <w:tcW w:w="837" w:type="dxa"/>
          </w:tcPr>
          <w:p w14:paraId="2655D9C0" w14:textId="03DA24C8" w:rsidR="0098619D" w:rsidRDefault="0098619D" w:rsidP="0098619D">
            <w:pPr>
              <w:tabs>
                <w:tab w:val="left" w:pos="1533"/>
              </w:tabs>
              <w:jc w:val="both"/>
              <w:rPr>
                <w:rFonts w:ascii="Century Gothic" w:hAnsi="Century Gothic"/>
                <w:sz w:val="20"/>
                <w:lang w:val="ru-RU"/>
              </w:rPr>
            </w:pPr>
            <w:r>
              <w:rPr>
                <w:rFonts w:ascii="Century Gothic" w:hAnsi="Century Gothic"/>
                <w:sz w:val="20"/>
                <w:lang w:val="ru-RU"/>
              </w:rPr>
              <w:t>1</w:t>
            </w:r>
          </w:p>
        </w:tc>
        <w:tc>
          <w:tcPr>
            <w:tcW w:w="2809" w:type="dxa"/>
          </w:tcPr>
          <w:p w14:paraId="468F55CB" w14:textId="77777777" w:rsidR="0098619D" w:rsidRDefault="0098619D" w:rsidP="0098619D">
            <w:pPr>
              <w:tabs>
                <w:tab w:val="left" w:pos="1533"/>
              </w:tabs>
              <w:rPr>
                <w:rFonts w:ascii="Century Gothic" w:hAnsi="Century Gothic"/>
                <w:sz w:val="20"/>
                <w:lang w:val="ru-RU"/>
              </w:rPr>
            </w:pPr>
          </w:p>
        </w:tc>
      </w:tr>
      <w:tr w:rsidR="0098619D" w:rsidRPr="00D8506C" w14:paraId="294C24BD" w14:textId="77777777" w:rsidTr="00484D07">
        <w:tc>
          <w:tcPr>
            <w:tcW w:w="733" w:type="dxa"/>
          </w:tcPr>
          <w:p w14:paraId="74C7B168" w14:textId="56574BDA" w:rsidR="0098619D" w:rsidRDefault="0098619D" w:rsidP="0098619D">
            <w:pPr>
              <w:tabs>
                <w:tab w:val="left" w:pos="1533"/>
              </w:tabs>
              <w:jc w:val="both"/>
              <w:rPr>
                <w:rFonts w:ascii="Century Gothic" w:hAnsi="Century Gothic"/>
                <w:sz w:val="20"/>
                <w:lang w:val="ru-RU"/>
              </w:rPr>
            </w:pPr>
            <w:r>
              <w:rPr>
                <w:rFonts w:ascii="Century Gothic" w:hAnsi="Century Gothic"/>
                <w:sz w:val="20"/>
                <w:lang w:val="ru-RU"/>
              </w:rPr>
              <w:t>4</w:t>
            </w:r>
          </w:p>
        </w:tc>
        <w:tc>
          <w:tcPr>
            <w:tcW w:w="4688" w:type="dxa"/>
          </w:tcPr>
          <w:p w14:paraId="2BEDD3A0" w14:textId="7A785C34" w:rsidR="0098619D" w:rsidRPr="00272C6F" w:rsidRDefault="0098619D" w:rsidP="0098619D">
            <w:pPr>
              <w:tabs>
                <w:tab w:val="left" w:pos="1533"/>
              </w:tabs>
              <w:rPr>
                <w:rFonts w:ascii="Century Gothic" w:hAnsi="Century Gothic"/>
                <w:sz w:val="20"/>
                <w:lang w:val="ru-RU"/>
              </w:rPr>
            </w:pPr>
            <w:r>
              <w:rPr>
                <w:rFonts w:ascii="Century Gothic" w:hAnsi="Century Gothic"/>
                <w:sz w:val="20"/>
                <w:lang w:val="ru-RU"/>
              </w:rPr>
              <w:t>Подготовка финальных вариантов учебных и промо материалов, программы тренингов, передача разработанных материалов заказчику.</w:t>
            </w:r>
          </w:p>
        </w:tc>
        <w:tc>
          <w:tcPr>
            <w:tcW w:w="837" w:type="dxa"/>
          </w:tcPr>
          <w:p w14:paraId="5DDC69E1" w14:textId="0284171D" w:rsidR="0098619D" w:rsidRPr="00893C3C" w:rsidRDefault="00893C3C" w:rsidP="0098619D">
            <w:pPr>
              <w:tabs>
                <w:tab w:val="left" w:pos="1533"/>
              </w:tabs>
              <w:jc w:val="both"/>
              <w:rPr>
                <w:rFonts w:ascii="Century Gothic" w:hAnsi="Century Gothic"/>
                <w:sz w:val="20"/>
                <w:lang w:val="en-US"/>
              </w:rPr>
            </w:pPr>
            <w:r>
              <w:rPr>
                <w:rFonts w:ascii="Century Gothic" w:hAnsi="Century Gothic"/>
                <w:sz w:val="20"/>
                <w:lang w:val="en-US"/>
              </w:rPr>
              <w:t>6</w:t>
            </w:r>
          </w:p>
        </w:tc>
        <w:tc>
          <w:tcPr>
            <w:tcW w:w="2809" w:type="dxa"/>
          </w:tcPr>
          <w:p w14:paraId="6BD6C4E3" w14:textId="5AF6EEDD" w:rsidR="0098619D" w:rsidRDefault="0098619D" w:rsidP="0098619D">
            <w:pPr>
              <w:tabs>
                <w:tab w:val="left" w:pos="1533"/>
              </w:tabs>
              <w:rPr>
                <w:rFonts w:ascii="Century Gothic" w:hAnsi="Century Gothic"/>
                <w:sz w:val="20"/>
                <w:lang w:val="ru-RU"/>
              </w:rPr>
            </w:pPr>
            <w:r>
              <w:rPr>
                <w:rFonts w:ascii="Century Gothic" w:hAnsi="Century Gothic"/>
                <w:sz w:val="20"/>
                <w:lang w:val="ru-RU"/>
              </w:rPr>
              <w:t xml:space="preserve">Учебный модуль и приложения (финальный вариант). </w:t>
            </w:r>
          </w:p>
        </w:tc>
      </w:tr>
      <w:tr w:rsidR="0098619D" w:rsidRPr="00137C20" w14:paraId="5C794669" w14:textId="77777777" w:rsidTr="00484D07">
        <w:tc>
          <w:tcPr>
            <w:tcW w:w="733" w:type="dxa"/>
          </w:tcPr>
          <w:p w14:paraId="363301FF" w14:textId="7EB99BBE" w:rsidR="0098619D" w:rsidRDefault="0026576E" w:rsidP="0098619D">
            <w:pPr>
              <w:tabs>
                <w:tab w:val="left" w:pos="1533"/>
              </w:tabs>
              <w:jc w:val="both"/>
              <w:rPr>
                <w:rFonts w:ascii="Century Gothic" w:hAnsi="Century Gothic"/>
                <w:sz w:val="20"/>
                <w:lang w:val="ru-RU"/>
              </w:rPr>
            </w:pPr>
            <w:r>
              <w:rPr>
                <w:rFonts w:ascii="Century Gothic" w:hAnsi="Century Gothic"/>
                <w:sz w:val="20"/>
                <w:lang w:val="ru-RU"/>
              </w:rPr>
              <w:t>5</w:t>
            </w:r>
          </w:p>
        </w:tc>
        <w:tc>
          <w:tcPr>
            <w:tcW w:w="4688" w:type="dxa"/>
          </w:tcPr>
          <w:p w14:paraId="5DE05892" w14:textId="2021841A" w:rsidR="0098619D" w:rsidRDefault="0098619D" w:rsidP="0098619D">
            <w:pPr>
              <w:tabs>
                <w:tab w:val="left" w:pos="1533"/>
              </w:tabs>
              <w:rPr>
                <w:rFonts w:ascii="Century Gothic" w:hAnsi="Century Gothic"/>
                <w:sz w:val="20"/>
                <w:lang w:val="ru-RU"/>
              </w:rPr>
            </w:pPr>
            <w:r>
              <w:rPr>
                <w:rFonts w:ascii="Century Gothic" w:hAnsi="Century Gothic"/>
                <w:sz w:val="20"/>
                <w:lang w:val="ru-RU"/>
              </w:rPr>
              <w:t>Организация и проведение</w:t>
            </w:r>
            <w:r w:rsidR="00893C3C">
              <w:rPr>
                <w:rFonts w:ascii="Century Gothic" w:hAnsi="Century Gothic"/>
                <w:sz w:val="20"/>
                <w:lang w:val="ru-RU"/>
              </w:rPr>
              <w:t xml:space="preserve"> онлайн встречи с заинтересованными представителями Коалиций и Платформ</w:t>
            </w:r>
            <w:r w:rsidR="0026576E">
              <w:rPr>
                <w:rFonts w:ascii="Century Gothic" w:hAnsi="Century Gothic"/>
                <w:sz w:val="20"/>
                <w:lang w:val="ru-RU"/>
              </w:rPr>
              <w:t xml:space="preserve"> (не менее 10 участников, не включая организаторов и Консультанта)</w:t>
            </w:r>
            <w:r w:rsidR="00893C3C">
              <w:rPr>
                <w:rFonts w:ascii="Century Gothic" w:hAnsi="Century Gothic"/>
                <w:sz w:val="20"/>
                <w:lang w:val="ru-RU"/>
              </w:rPr>
              <w:t>.</w:t>
            </w:r>
          </w:p>
        </w:tc>
        <w:tc>
          <w:tcPr>
            <w:tcW w:w="837" w:type="dxa"/>
          </w:tcPr>
          <w:p w14:paraId="02B2B714" w14:textId="517120F3" w:rsidR="0098619D" w:rsidRDefault="0098619D" w:rsidP="0098619D">
            <w:pPr>
              <w:tabs>
                <w:tab w:val="left" w:pos="1533"/>
              </w:tabs>
              <w:jc w:val="both"/>
              <w:rPr>
                <w:rFonts w:ascii="Century Gothic" w:hAnsi="Century Gothic"/>
                <w:sz w:val="20"/>
                <w:lang w:val="ru-RU"/>
              </w:rPr>
            </w:pPr>
            <w:r>
              <w:rPr>
                <w:rFonts w:ascii="Century Gothic" w:hAnsi="Century Gothic"/>
                <w:sz w:val="20"/>
                <w:lang w:val="ru-RU"/>
              </w:rPr>
              <w:t>2</w:t>
            </w:r>
          </w:p>
        </w:tc>
        <w:tc>
          <w:tcPr>
            <w:tcW w:w="2809" w:type="dxa"/>
          </w:tcPr>
          <w:p w14:paraId="1D262C2C" w14:textId="3198D0EB" w:rsidR="0098619D" w:rsidRPr="009D6DC1" w:rsidRDefault="0098619D">
            <w:pPr>
              <w:tabs>
                <w:tab w:val="left" w:pos="1533"/>
              </w:tabs>
              <w:rPr>
                <w:rFonts w:ascii="Century Gothic" w:hAnsi="Century Gothic"/>
                <w:sz w:val="20"/>
                <w:lang w:val="ru-RU"/>
              </w:rPr>
            </w:pPr>
            <w:r>
              <w:rPr>
                <w:rFonts w:ascii="Century Gothic" w:hAnsi="Century Gothic"/>
                <w:sz w:val="20"/>
                <w:lang w:val="ru-RU"/>
              </w:rPr>
              <w:t xml:space="preserve">70% </w:t>
            </w:r>
            <w:r w:rsidR="005A4AC4">
              <w:rPr>
                <w:rFonts w:ascii="Century Gothic" w:hAnsi="Century Gothic"/>
                <w:sz w:val="20"/>
                <w:lang w:val="ru-RU"/>
              </w:rPr>
              <w:t xml:space="preserve">участников встречи </w:t>
            </w:r>
            <w:proofErr w:type="gramStart"/>
            <w:r w:rsidR="005A4AC4">
              <w:rPr>
                <w:rFonts w:ascii="Century Gothic" w:hAnsi="Century Gothic"/>
                <w:sz w:val="20"/>
                <w:lang w:val="ru-RU"/>
              </w:rPr>
              <w:t xml:space="preserve">–  </w:t>
            </w:r>
            <w:r>
              <w:rPr>
                <w:rFonts w:ascii="Century Gothic" w:hAnsi="Century Gothic"/>
                <w:sz w:val="20"/>
                <w:lang w:val="ru-RU"/>
              </w:rPr>
              <w:t>экспертов</w:t>
            </w:r>
            <w:proofErr w:type="gramEnd"/>
            <w:r>
              <w:rPr>
                <w:rFonts w:ascii="Century Gothic" w:hAnsi="Century Gothic"/>
                <w:sz w:val="20"/>
                <w:lang w:val="ru-RU"/>
              </w:rPr>
              <w:t xml:space="preserve"> и бенефициаров согласны </w:t>
            </w:r>
            <w:r w:rsidR="00893C3C">
              <w:rPr>
                <w:rFonts w:ascii="Century Gothic" w:hAnsi="Century Gothic"/>
                <w:sz w:val="20"/>
                <w:lang w:val="ru-RU"/>
              </w:rPr>
              <w:t>с тем</w:t>
            </w:r>
            <w:r>
              <w:rPr>
                <w:rFonts w:ascii="Century Gothic" w:hAnsi="Century Gothic"/>
                <w:sz w:val="20"/>
                <w:lang w:val="ru-RU"/>
              </w:rPr>
              <w:t xml:space="preserve">, что </w:t>
            </w:r>
            <w:r w:rsidR="00893C3C">
              <w:rPr>
                <w:rFonts w:ascii="Century Gothic" w:hAnsi="Century Gothic"/>
                <w:sz w:val="20"/>
                <w:lang w:val="ru-RU"/>
              </w:rPr>
              <w:t xml:space="preserve">проект плана проведения тренингов актуален и </w:t>
            </w:r>
            <w:r w:rsidR="00FC1A32">
              <w:rPr>
                <w:rFonts w:ascii="Century Gothic" w:hAnsi="Century Gothic"/>
                <w:sz w:val="20"/>
                <w:lang w:val="ru-RU"/>
              </w:rPr>
              <w:t>соответствует нуждам сектора.</w:t>
            </w:r>
          </w:p>
        </w:tc>
      </w:tr>
      <w:tr w:rsidR="0026576E" w:rsidRPr="00484D07" w14:paraId="1C4BE246" w14:textId="77777777" w:rsidTr="00B05963">
        <w:tc>
          <w:tcPr>
            <w:tcW w:w="733" w:type="dxa"/>
          </w:tcPr>
          <w:p w14:paraId="3619974E" w14:textId="4E939BD1" w:rsidR="0026576E" w:rsidRDefault="0026576E" w:rsidP="00B05963">
            <w:pPr>
              <w:tabs>
                <w:tab w:val="left" w:pos="1533"/>
              </w:tabs>
              <w:jc w:val="both"/>
              <w:rPr>
                <w:rFonts w:ascii="Century Gothic" w:hAnsi="Century Gothic"/>
                <w:sz w:val="20"/>
                <w:lang w:val="ru-RU"/>
              </w:rPr>
            </w:pPr>
            <w:r>
              <w:rPr>
                <w:rFonts w:ascii="Century Gothic" w:hAnsi="Century Gothic"/>
                <w:sz w:val="20"/>
                <w:lang w:val="ru-RU"/>
              </w:rPr>
              <w:t>6</w:t>
            </w:r>
          </w:p>
        </w:tc>
        <w:tc>
          <w:tcPr>
            <w:tcW w:w="4688" w:type="dxa"/>
          </w:tcPr>
          <w:p w14:paraId="0ECE4F4D" w14:textId="0FCD6F9B" w:rsidR="0026576E" w:rsidRDefault="0026576E" w:rsidP="00B05963">
            <w:pPr>
              <w:tabs>
                <w:tab w:val="left" w:pos="1533"/>
              </w:tabs>
              <w:rPr>
                <w:rFonts w:ascii="Century Gothic" w:hAnsi="Century Gothic"/>
                <w:sz w:val="20"/>
                <w:lang w:val="ru-RU"/>
              </w:rPr>
            </w:pPr>
            <w:r>
              <w:rPr>
                <w:rFonts w:ascii="Century Gothic" w:hAnsi="Century Gothic"/>
                <w:sz w:val="20"/>
                <w:lang w:val="ru-RU"/>
              </w:rPr>
              <w:t xml:space="preserve">Обсуждение материалов </w:t>
            </w:r>
            <w:r w:rsidR="005A4AC4">
              <w:rPr>
                <w:rFonts w:ascii="Century Gothic" w:hAnsi="Century Gothic"/>
                <w:sz w:val="20"/>
                <w:lang w:val="ru-RU"/>
              </w:rPr>
              <w:t>с заказчиком,</w:t>
            </w:r>
            <w:r>
              <w:rPr>
                <w:rFonts w:ascii="Century Gothic" w:hAnsi="Century Gothic"/>
                <w:sz w:val="20"/>
                <w:lang w:val="ru-RU"/>
              </w:rPr>
              <w:t xml:space="preserve"> и доработка в случае необходимости</w:t>
            </w:r>
          </w:p>
        </w:tc>
        <w:tc>
          <w:tcPr>
            <w:tcW w:w="837" w:type="dxa"/>
          </w:tcPr>
          <w:p w14:paraId="1BC4E6C9" w14:textId="573F3625" w:rsidR="0026576E" w:rsidRDefault="0026576E" w:rsidP="00B05963">
            <w:pPr>
              <w:tabs>
                <w:tab w:val="left" w:pos="1533"/>
              </w:tabs>
              <w:jc w:val="both"/>
              <w:rPr>
                <w:rFonts w:ascii="Century Gothic" w:hAnsi="Century Gothic"/>
                <w:sz w:val="20"/>
                <w:lang w:val="ru-RU"/>
              </w:rPr>
            </w:pPr>
            <w:r>
              <w:rPr>
                <w:rFonts w:ascii="Century Gothic" w:hAnsi="Century Gothic"/>
                <w:sz w:val="20"/>
                <w:lang w:val="ru-RU"/>
              </w:rPr>
              <w:t>2</w:t>
            </w:r>
          </w:p>
        </w:tc>
        <w:tc>
          <w:tcPr>
            <w:tcW w:w="2809" w:type="dxa"/>
          </w:tcPr>
          <w:p w14:paraId="6BD66E21" w14:textId="77777777" w:rsidR="0026576E" w:rsidRDefault="0026576E" w:rsidP="00B05963">
            <w:pPr>
              <w:tabs>
                <w:tab w:val="left" w:pos="1533"/>
              </w:tabs>
              <w:rPr>
                <w:rFonts w:ascii="Century Gothic" w:hAnsi="Century Gothic"/>
                <w:sz w:val="20"/>
                <w:lang w:val="ru-RU"/>
              </w:rPr>
            </w:pPr>
          </w:p>
        </w:tc>
      </w:tr>
      <w:tr w:rsidR="0098619D" w14:paraId="0A7AE649" w14:textId="77777777" w:rsidTr="00484D07">
        <w:tc>
          <w:tcPr>
            <w:tcW w:w="733" w:type="dxa"/>
          </w:tcPr>
          <w:p w14:paraId="2299651E" w14:textId="76719B65" w:rsidR="0098619D" w:rsidRDefault="0026576E" w:rsidP="0098619D">
            <w:pPr>
              <w:tabs>
                <w:tab w:val="left" w:pos="1533"/>
              </w:tabs>
              <w:jc w:val="both"/>
              <w:rPr>
                <w:rFonts w:ascii="Century Gothic" w:hAnsi="Century Gothic"/>
                <w:sz w:val="20"/>
                <w:lang w:val="ru-RU"/>
              </w:rPr>
            </w:pPr>
            <w:r>
              <w:rPr>
                <w:rFonts w:ascii="Century Gothic" w:hAnsi="Century Gothic"/>
                <w:sz w:val="20"/>
                <w:lang w:val="ru-RU"/>
              </w:rPr>
              <w:t>7</w:t>
            </w:r>
          </w:p>
        </w:tc>
        <w:tc>
          <w:tcPr>
            <w:tcW w:w="4688" w:type="dxa"/>
          </w:tcPr>
          <w:p w14:paraId="71C8E70B" w14:textId="720D9C4F" w:rsidR="0098619D" w:rsidRDefault="0098619D" w:rsidP="0098619D">
            <w:pPr>
              <w:tabs>
                <w:tab w:val="left" w:pos="1533"/>
              </w:tabs>
              <w:rPr>
                <w:rFonts w:ascii="Century Gothic" w:hAnsi="Century Gothic"/>
                <w:sz w:val="20"/>
                <w:lang w:val="ru-RU"/>
              </w:rPr>
            </w:pPr>
            <w:r>
              <w:rPr>
                <w:rFonts w:ascii="Century Gothic" w:hAnsi="Century Gothic"/>
                <w:sz w:val="20"/>
                <w:lang w:val="ru-RU"/>
              </w:rPr>
              <w:t>Разработка операционного отчета по форме, представленной заказчиком</w:t>
            </w:r>
          </w:p>
        </w:tc>
        <w:tc>
          <w:tcPr>
            <w:tcW w:w="837" w:type="dxa"/>
          </w:tcPr>
          <w:p w14:paraId="43548536" w14:textId="7F636E72" w:rsidR="0098619D" w:rsidRDefault="0026576E" w:rsidP="0098619D">
            <w:pPr>
              <w:tabs>
                <w:tab w:val="left" w:pos="1533"/>
              </w:tabs>
              <w:jc w:val="both"/>
              <w:rPr>
                <w:rFonts w:ascii="Century Gothic" w:hAnsi="Century Gothic"/>
                <w:sz w:val="20"/>
                <w:lang w:val="ru-RU"/>
              </w:rPr>
            </w:pPr>
            <w:r>
              <w:rPr>
                <w:rFonts w:ascii="Century Gothic" w:hAnsi="Century Gothic"/>
                <w:sz w:val="20"/>
                <w:lang w:val="ru-RU"/>
              </w:rPr>
              <w:t>1</w:t>
            </w:r>
          </w:p>
        </w:tc>
        <w:tc>
          <w:tcPr>
            <w:tcW w:w="2809" w:type="dxa"/>
          </w:tcPr>
          <w:p w14:paraId="1C8737F8" w14:textId="5B717D09" w:rsidR="0098619D" w:rsidRDefault="0098619D" w:rsidP="0098619D">
            <w:pPr>
              <w:tabs>
                <w:tab w:val="left" w:pos="1533"/>
              </w:tabs>
              <w:rPr>
                <w:rFonts w:ascii="Century Gothic" w:hAnsi="Century Gothic"/>
                <w:sz w:val="20"/>
                <w:lang w:val="ru-RU"/>
              </w:rPr>
            </w:pPr>
            <w:r>
              <w:rPr>
                <w:rFonts w:ascii="Century Gothic" w:hAnsi="Century Gothic"/>
                <w:sz w:val="20"/>
                <w:lang w:val="ru-RU"/>
              </w:rPr>
              <w:t>Операционный отчет</w:t>
            </w:r>
          </w:p>
        </w:tc>
      </w:tr>
      <w:tr w:rsidR="0098619D" w:rsidRPr="00D9629F" w14:paraId="3B5C9E39" w14:textId="77777777" w:rsidTr="00484D07">
        <w:tc>
          <w:tcPr>
            <w:tcW w:w="733" w:type="dxa"/>
          </w:tcPr>
          <w:p w14:paraId="09A58B0A" w14:textId="77777777" w:rsidR="0098619D" w:rsidRPr="00D9629F" w:rsidRDefault="0098619D" w:rsidP="0098619D">
            <w:pPr>
              <w:tabs>
                <w:tab w:val="left" w:pos="1533"/>
              </w:tabs>
              <w:jc w:val="both"/>
              <w:rPr>
                <w:rFonts w:ascii="Century Gothic" w:hAnsi="Century Gothic"/>
                <w:b/>
                <w:sz w:val="20"/>
                <w:lang w:val="ru-RU"/>
              </w:rPr>
            </w:pPr>
          </w:p>
        </w:tc>
        <w:tc>
          <w:tcPr>
            <w:tcW w:w="4688" w:type="dxa"/>
          </w:tcPr>
          <w:p w14:paraId="2ED3A945" w14:textId="6B2EB62A" w:rsidR="0098619D" w:rsidRPr="00D9629F" w:rsidRDefault="0098619D" w:rsidP="0098619D">
            <w:pPr>
              <w:tabs>
                <w:tab w:val="left" w:pos="1533"/>
              </w:tabs>
              <w:jc w:val="right"/>
              <w:rPr>
                <w:rFonts w:ascii="Century Gothic" w:hAnsi="Century Gothic"/>
                <w:b/>
                <w:sz w:val="20"/>
                <w:lang w:val="ru-RU"/>
              </w:rPr>
            </w:pPr>
            <w:r w:rsidRPr="00D9629F">
              <w:rPr>
                <w:rFonts w:ascii="Century Gothic" w:hAnsi="Century Gothic"/>
                <w:b/>
                <w:sz w:val="20"/>
                <w:lang w:val="ru-RU"/>
              </w:rPr>
              <w:t>ИТОГО:</w:t>
            </w:r>
          </w:p>
        </w:tc>
        <w:tc>
          <w:tcPr>
            <w:tcW w:w="837" w:type="dxa"/>
          </w:tcPr>
          <w:p w14:paraId="09117D1C" w14:textId="7A0F51B4" w:rsidR="0098619D" w:rsidRPr="00D9629F" w:rsidRDefault="0098619D" w:rsidP="0098619D">
            <w:pPr>
              <w:tabs>
                <w:tab w:val="left" w:pos="1533"/>
              </w:tabs>
              <w:jc w:val="both"/>
              <w:rPr>
                <w:rFonts w:ascii="Century Gothic" w:hAnsi="Century Gothic"/>
                <w:b/>
                <w:sz w:val="20"/>
                <w:lang w:val="ru-RU"/>
              </w:rPr>
            </w:pPr>
            <w:r w:rsidRPr="00D9629F">
              <w:rPr>
                <w:rFonts w:ascii="Century Gothic" w:hAnsi="Century Gothic"/>
                <w:b/>
                <w:sz w:val="20"/>
                <w:lang w:val="ru-RU"/>
              </w:rPr>
              <w:t>20</w:t>
            </w:r>
          </w:p>
        </w:tc>
        <w:tc>
          <w:tcPr>
            <w:tcW w:w="2809" w:type="dxa"/>
          </w:tcPr>
          <w:p w14:paraId="7EF941C2" w14:textId="77777777" w:rsidR="0098619D" w:rsidRPr="00D9629F" w:rsidRDefault="0098619D" w:rsidP="0098619D">
            <w:pPr>
              <w:tabs>
                <w:tab w:val="left" w:pos="1533"/>
              </w:tabs>
              <w:rPr>
                <w:rFonts w:ascii="Century Gothic" w:hAnsi="Century Gothic"/>
                <w:b/>
                <w:sz w:val="20"/>
                <w:lang w:val="ru-RU"/>
              </w:rPr>
            </w:pPr>
          </w:p>
        </w:tc>
      </w:tr>
    </w:tbl>
    <w:p w14:paraId="1CEE23D5" w14:textId="77777777" w:rsidR="000E0497" w:rsidRDefault="000E0497" w:rsidP="000E0497">
      <w:pPr>
        <w:tabs>
          <w:tab w:val="left" w:pos="1533"/>
        </w:tabs>
        <w:jc w:val="both"/>
        <w:rPr>
          <w:rFonts w:ascii="Century Gothic" w:hAnsi="Century Gothic"/>
          <w:sz w:val="20"/>
          <w:lang w:val="ru-RU"/>
        </w:rPr>
      </w:pPr>
    </w:p>
    <w:p w14:paraId="0BEC455E" w14:textId="0813A15E" w:rsidR="0026576E" w:rsidRDefault="0026576E" w:rsidP="0026576E">
      <w:pPr>
        <w:tabs>
          <w:tab w:val="left" w:pos="1533"/>
        </w:tabs>
        <w:jc w:val="both"/>
        <w:rPr>
          <w:rFonts w:ascii="Century Gothic" w:hAnsi="Century Gothic"/>
          <w:sz w:val="20"/>
          <w:lang w:val="ru-RU"/>
        </w:rPr>
      </w:pPr>
      <w:r>
        <w:rPr>
          <w:rFonts w:ascii="Century Gothic" w:hAnsi="Century Gothic"/>
          <w:sz w:val="20"/>
          <w:lang w:val="ru-RU"/>
        </w:rPr>
        <w:t>Данное распределение количества дней оказания услуг является условным и подлежит уточнению с выбранным Консультантом</w:t>
      </w:r>
      <w:r w:rsidR="00354235">
        <w:rPr>
          <w:rFonts w:ascii="Century Gothic" w:hAnsi="Century Gothic"/>
          <w:sz w:val="20"/>
          <w:lang w:val="ru-RU"/>
        </w:rPr>
        <w:t>, что не является изменением первоначальных условий конкурса</w:t>
      </w:r>
      <w:r>
        <w:rPr>
          <w:rFonts w:ascii="Century Gothic" w:hAnsi="Century Gothic"/>
          <w:sz w:val="20"/>
          <w:lang w:val="ru-RU"/>
        </w:rPr>
        <w:t>.</w:t>
      </w:r>
    </w:p>
    <w:p w14:paraId="390BC989" w14:textId="0B474947" w:rsidR="001D5596" w:rsidRPr="00E31D62" w:rsidRDefault="00E31D62" w:rsidP="00167EBD">
      <w:pPr>
        <w:shd w:val="clear" w:color="auto" w:fill="002060"/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Сроки исполнения задания</w:t>
      </w:r>
    </w:p>
    <w:p w14:paraId="7986EA38" w14:textId="4C24082E" w:rsidR="00167EBD" w:rsidRPr="0098619D" w:rsidRDefault="00167EBD" w:rsidP="0049692E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ru-RU"/>
        </w:rPr>
      </w:pPr>
    </w:p>
    <w:p w14:paraId="0436526B" w14:textId="0559AA01" w:rsidR="00E31D62" w:rsidRDefault="00E31D62" w:rsidP="0049692E">
      <w:pPr>
        <w:tabs>
          <w:tab w:val="left" w:pos="0"/>
        </w:tabs>
        <w:jc w:val="both"/>
        <w:rPr>
          <w:rFonts w:ascii="Century Gothic" w:hAnsi="Century Gothic"/>
          <w:sz w:val="20"/>
          <w:lang w:val="ru-RU"/>
        </w:rPr>
      </w:pPr>
      <w:r>
        <w:rPr>
          <w:rFonts w:ascii="Century Gothic" w:hAnsi="Century Gothic"/>
          <w:sz w:val="20"/>
          <w:lang w:val="ru-RU"/>
        </w:rPr>
        <w:t>Данное техническое задание должно быть выполнено в период с 1</w:t>
      </w:r>
      <w:r w:rsidR="00A43ADA">
        <w:rPr>
          <w:rFonts w:ascii="Century Gothic" w:hAnsi="Century Gothic"/>
          <w:sz w:val="20"/>
          <w:lang w:val="ru-RU"/>
        </w:rPr>
        <w:t>5</w:t>
      </w:r>
      <w:r>
        <w:rPr>
          <w:rFonts w:ascii="Century Gothic" w:hAnsi="Century Gothic"/>
          <w:sz w:val="20"/>
          <w:lang w:val="ru-RU"/>
        </w:rPr>
        <w:t xml:space="preserve"> января по </w:t>
      </w:r>
      <w:r w:rsidR="00893C3C" w:rsidRPr="00893C3C">
        <w:rPr>
          <w:rFonts w:ascii="Century Gothic" w:hAnsi="Century Gothic"/>
          <w:sz w:val="20"/>
          <w:lang w:val="ru-RU"/>
        </w:rPr>
        <w:t xml:space="preserve">31 </w:t>
      </w:r>
      <w:r w:rsidR="00893C3C">
        <w:rPr>
          <w:rFonts w:ascii="Century Gothic" w:hAnsi="Century Gothic"/>
          <w:sz w:val="20"/>
          <w:lang w:val="ru-RU"/>
        </w:rPr>
        <w:t>марта</w:t>
      </w:r>
      <w:r>
        <w:rPr>
          <w:rFonts w:ascii="Century Gothic" w:hAnsi="Century Gothic"/>
          <w:sz w:val="20"/>
          <w:lang w:val="ru-RU"/>
        </w:rPr>
        <w:t xml:space="preserve"> 2022 года.</w:t>
      </w:r>
    </w:p>
    <w:p w14:paraId="1528CE01" w14:textId="4B2BFA01" w:rsidR="002B7F0F" w:rsidRPr="00E31D62" w:rsidRDefault="002B7F0F" w:rsidP="002B7F0F">
      <w:pPr>
        <w:shd w:val="clear" w:color="auto" w:fill="002060"/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Квалификационные требования</w:t>
      </w:r>
    </w:p>
    <w:p w14:paraId="5973C9FD" w14:textId="77777777" w:rsidR="002B7F0F" w:rsidRPr="002B7F0F" w:rsidRDefault="002B7F0F" w:rsidP="002B7F0F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ru-RU"/>
        </w:rPr>
      </w:pPr>
    </w:p>
    <w:p w14:paraId="4A18CFA4" w14:textId="115B5A4E" w:rsidR="002B7F0F" w:rsidRDefault="002B7F0F" w:rsidP="002B7F0F">
      <w:pPr>
        <w:tabs>
          <w:tab w:val="left" w:pos="0"/>
        </w:tabs>
        <w:jc w:val="both"/>
        <w:rPr>
          <w:rFonts w:ascii="Century Gothic" w:hAnsi="Century Gothic"/>
          <w:sz w:val="20"/>
          <w:lang w:val="ru-RU"/>
        </w:rPr>
      </w:pPr>
      <w:r>
        <w:rPr>
          <w:rFonts w:ascii="Century Gothic" w:hAnsi="Century Gothic"/>
          <w:sz w:val="20"/>
          <w:lang w:val="ru-RU"/>
        </w:rPr>
        <w:t>Для успешного выполнения данного технического задания привлеченный консультант должен соответствовать следующим квалификационным требованиям:</w:t>
      </w:r>
    </w:p>
    <w:p w14:paraId="6F6363E5" w14:textId="0D516975" w:rsidR="002B7F0F" w:rsidRPr="002F1BC8" w:rsidRDefault="002B7F0F" w:rsidP="002B7F0F">
      <w:pPr>
        <w:pStyle w:val="a4"/>
        <w:numPr>
          <w:ilvl w:val="0"/>
          <w:numId w:val="28"/>
        </w:numPr>
        <w:tabs>
          <w:tab w:val="left" w:pos="0"/>
        </w:tabs>
        <w:jc w:val="both"/>
        <w:rPr>
          <w:rFonts w:ascii="Century Gothic" w:hAnsi="Century Gothic"/>
          <w:sz w:val="20"/>
          <w:lang w:val="ru-RU"/>
        </w:rPr>
      </w:pPr>
      <w:r>
        <w:rPr>
          <w:rFonts w:ascii="Century Gothic" w:hAnsi="Century Gothic"/>
          <w:sz w:val="20"/>
          <w:lang w:val="ru-RU"/>
        </w:rPr>
        <w:t>иметь не менее 5 лет опыта</w:t>
      </w:r>
      <w:r w:rsidRPr="002B7F0F">
        <w:rPr>
          <w:rFonts w:ascii="Century Gothic" w:hAnsi="Century Gothic"/>
          <w:sz w:val="20"/>
          <w:lang w:val="ru-RU"/>
        </w:rPr>
        <w:t xml:space="preserve"> </w:t>
      </w:r>
      <w:r>
        <w:rPr>
          <w:rFonts w:ascii="Century Gothic" w:hAnsi="Century Gothic"/>
          <w:sz w:val="20"/>
          <w:lang w:val="ru-RU"/>
        </w:rPr>
        <w:t xml:space="preserve">реализации практических проектов, направленных на </w:t>
      </w:r>
      <w:r w:rsidRPr="002F1BC8">
        <w:rPr>
          <w:rFonts w:ascii="Century Gothic" w:hAnsi="Century Gothic"/>
          <w:sz w:val="20"/>
          <w:lang w:val="ru-RU"/>
        </w:rPr>
        <w:t xml:space="preserve">сплоченность и усиление потенциала организаций гражданского общества, включая организации, действующие на субнациональном уровне; </w:t>
      </w:r>
    </w:p>
    <w:p w14:paraId="21DE49B7" w14:textId="539D7899" w:rsidR="00AF7468" w:rsidRPr="002F1BC8" w:rsidRDefault="00AF7468" w:rsidP="002B7F0F">
      <w:pPr>
        <w:pStyle w:val="a4"/>
        <w:numPr>
          <w:ilvl w:val="0"/>
          <w:numId w:val="28"/>
        </w:numPr>
        <w:tabs>
          <w:tab w:val="left" w:pos="0"/>
        </w:tabs>
        <w:jc w:val="both"/>
        <w:rPr>
          <w:rFonts w:ascii="Century Gothic" w:hAnsi="Century Gothic"/>
          <w:sz w:val="20"/>
          <w:lang w:val="ru-RU"/>
        </w:rPr>
      </w:pPr>
      <w:r w:rsidRPr="002F1BC8">
        <w:rPr>
          <w:rFonts w:ascii="Century Gothic" w:hAnsi="Century Gothic"/>
          <w:sz w:val="20"/>
          <w:lang w:val="ru-RU"/>
        </w:rPr>
        <w:lastRenderedPageBreak/>
        <w:t>иметь оп</w:t>
      </w:r>
      <w:r w:rsidR="00D36D87" w:rsidRPr="002F1BC8">
        <w:rPr>
          <w:rFonts w:ascii="Century Gothic" w:hAnsi="Century Gothic"/>
          <w:sz w:val="20"/>
          <w:lang w:val="ru-RU"/>
        </w:rPr>
        <w:t xml:space="preserve">ыт разработки </w:t>
      </w:r>
      <w:r w:rsidR="00893C3C" w:rsidRPr="002F1BC8">
        <w:rPr>
          <w:rFonts w:ascii="Century Gothic" w:hAnsi="Century Gothic"/>
          <w:sz w:val="20"/>
          <w:lang w:val="ru-RU"/>
        </w:rPr>
        <w:t>учебных модулей, презентаций, необходимых информационных и промо материалов для проведения обучения</w:t>
      </w:r>
      <w:r w:rsidRPr="002F1BC8">
        <w:rPr>
          <w:rFonts w:ascii="Century Gothic" w:hAnsi="Century Gothic"/>
          <w:sz w:val="20"/>
          <w:lang w:val="ru-RU"/>
        </w:rPr>
        <w:t>;</w:t>
      </w:r>
    </w:p>
    <w:p w14:paraId="5B2872FA" w14:textId="57D2F53F" w:rsidR="00893C3C" w:rsidRPr="002F1BC8" w:rsidRDefault="00893C3C" w:rsidP="002B7F0F">
      <w:pPr>
        <w:pStyle w:val="a4"/>
        <w:numPr>
          <w:ilvl w:val="0"/>
          <w:numId w:val="28"/>
        </w:numPr>
        <w:tabs>
          <w:tab w:val="left" w:pos="0"/>
        </w:tabs>
        <w:jc w:val="both"/>
        <w:rPr>
          <w:rFonts w:ascii="Century Gothic" w:hAnsi="Century Gothic"/>
          <w:sz w:val="20"/>
          <w:lang w:val="ru-RU"/>
        </w:rPr>
      </w:pPr>
      <w:r w:rsidRPr="002F1BC8">
        <w:rPr>
          <w:rFonts w:ascii="Century Gothic" w:hAnsi="Century Gothic"/>
          <w:sz w:val="20"/>
          <w:lang w:val="ru-RU"/>
        </w:rPr>
        <w:t xml:space="preserve">иметь опыт проведения тренингов для </w:t>
      </w:r>
      <w:r w:rsidR="00FC1A32" w:rsidRPr="002F1BC8">
        <w:rPr>
          <w:rFonts w:ascii="Century Gothic" w:hAnsi="Century Gothic"/>
          <w:sz w:val="20"/>
          <w:lang w:val="ru-RU"/>
        </w:rPr>
        <w:t xml:space="preserve">организаций гражданского общества по созданию коалиций и мотивации членов коалиций, повышению потенциала, менеджменту, организации эффективной </w:t>
      </w:r>
      <w:proofErr w:type="spellStart"/>
      <w:r w:rsidR="00FC1A32" w:rsidRPr="002F1BC8">
        <w:rPr>
          <w:rFonts w:ascii="Century Gothic" w:hAnsi="Century Gothic"/>
          <w:sz w:val="20"/>
          <w:lang w:val="ru-RU"/>
        </w:rPr>
        <w:t>эдвокаси</w:t>
      </w:r>
      <w:proofErr w:type="spellEnd"/>
      <w:r w:rsidR="00FC1A32" w:rsidRPr="002F1BC8">
        <w:rPr>
          <w:rFonts w:ascii="Century Gothic" w:hAnsi="Century Gothic"/>
          <w:sz w:val="20"/>
          <w:lang w:val="ru-RU"/>
        </w:rPr>
        <w:t xml:space="preserve"> кампании, использованию данных.</w:t>
      </w:r>
    </w:p>
    <w:p w14:paraId="07476A20" w14:textId="6187D27C" w:rsidR="002B7F0F" w:rsidRDefault="00AF7468" w:rsidP="002B7F0F">
      <w:pPr>
        <w:pStyle w:val="a4"/>
        <w:numPr>
          <w:ilvl w:val="0"/>
          <w:numId w:val="28"/>
        </w:numPr>
        <w:tabs>
          <w:tab w:val="left" w:pos="0"/>
        </w:tabs>
        <w:jc w:val="both"/>
        <w:rPr>
          <w:rFonts w:ascii="Century Gothic" w:hAnsi="Century Gothic"/>
          <w:sz w:val="20"/>
          <w:lang w:val="ru-RU"/>
        </w:rPr>
      </w:pPr>
      <w:r w:rsidRPr="002F1BC8">
        <w:rPr>
          <w:rFonts w:ascii="Century Gothic" w:hAnsi="Century Gothic"/>
          <w:sz w:val="20"/>
          <w:lang w:val="ru-RU"/>
        </w:rPr>
        <w:t>иметь опыт разработки и прекрасные навыки написания аналитических отчетов, проектных заявок, статей</w:t>
      </w:r>
      <w:r>
        <w:rPr>
          <w:rFonts w:ascii="Century Gothic" w:hAnsi="Century Gothic"/>
          <w:sz w:val="20"/>
          <w:lang w:val="ru-RU"/>
        </w:rPr>
        <w:t xml:space="preserve"> и других содержательных документов;</w:t>
      </w:r>
    </w:p>
    <w:p w14:paraId="77D152B4" w14:textId="3C1F5471" w:rsidR="00AF7468" w:rsidRDefault="00AF7468" w:rsidP="002B7F0F">
      <w:pPr>
        <w:pStyle w:val="a4"/>
        <w:numPr>
          <w:ilvl w:val="0"/>
          <w:numId w:val="28"/>
        </w:numPr>
        <w:tabs>
          <w:tab w:val="left" w:pos="0"/>
        </w:tabs>
        <w:jc w:val="both"/>
        <w:rPr>
          <w:rFonts w:ascii="Century Gothic" w:hAnsi="Century Gothic"/>
          <w:sz w:val="20"/>
          <w:lang w:val="ru-RU"/>
        </w:rPr>
      </w:pPr>
      <w:r>
        <w:rPr>
          <w:rFonts w:ascii="Century Gothic" w:hAnsi="Century Gothic"/>
          <w:sz w:val="20"/>
          <w:lang w:val="ru-RU"/>
        </w:rPr>
        <w:t>прекрасно владеть русским языком (обязательное требование), знание кыргызского и русского языка (является преимуществом для самого кандидата для успешного выполнения задания);</w:t>
      </w:r>
    </w:p>
    <w:p w14:paraId="4B18E7A9" w14:textId="7D55A8B9" w:rsidR="00AF7468" w:rsidRPr="002B7F0F" w:rsidRDefault="00AF7468" w:rsidP="002B7F0F">
      <w:pPr>
        <w:pStyle w:val="a4"/>
        <w:numPr>
          <w:ilvl w:val="0"/>
          <w:numId w:val="28"/>
        </w:numPr>
        <w:tabs>
          <w:tab w:val="left" w:pos="0"/>
        </w:tabs>
        <w:jc w:val="both"/>
        <w:rPr>
          <w:rFonts w:ascii="Century Gothic" w:hAnsi="Century Gothic"/>
          <w:sz w:val="20"/>
          <w:lang w:val="ru-RU"/>
        </w:rPr>
      </w:pPr>
      <w:r>
        <w:rPr>
          <w:rFonts w:ascii="Century Gothic" w:hAnsi="Century Gothic"/>
          <w:sz w:val="20"/>
          <w:lang w:val="ru-RU"/>
        </w:rPr>
        <w:t>хорошо ориентироваться в структуре, тенденциях, персоналиях гражданского общества Кыргызской Республики.</w:t>
      </w:r>
    </w:p>
    <w:p w14:paraId="2BFEF3F7" w14:textId="7BDF608A" w:rsidR="002B7F0F" w:rsidRPr="002B7F0F" w:rsidRDefault="00AF7468" w:rsidP="002B7F0F">
      <w:pPr>
        <w:shd w:val="clear" w:color="auto" w:fill="002060"/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Т</w:t>
      </w:r>
      <w:r w:rsidR="002B7F0F" w:rsidRPr="002B7F0F">
        <w:rPr>
          <w:rFonts w:ascii="Arial" w:hAnsi="Arial" w:cs="Arial"/>
          <w:b/>
          <w:bCs/>
          <w:sz w:val="20"/>
          <w:szCs w:val="20"/>
          <w:lang w:val="ru-RU"/>
        </w:rPr>
        <w:t>ребования</w:t>
      </w:r>
      <w:r>
        <w:rPr>
          <w:rFonts w:ascii="Arial" w:hAnsi="Arial" w:cs="Arial"/>
          <w:b/>
          <w:bCs/>
          <w:sz w:val="20"/>
          <w:szCs w:val="20"/>
          <w:lang w:val="ru-RU"/>
        </w:rPr>
        <w:t xml:space="preserve"> к статусу консультанта</w:t>
      </w:r>
    </w:p>
    <w:p w14:paraId="6EE20399" w14:textId="77777777" w:rsidR="002B7F0F" w:rsidRPr="002B7F0F" w:rsidRDefault="002B7F0F" w:rsidP="002B7F0F">
      <w:pPr>
        <w:tabs>
          <w:tab w:val="left" w:pos="0"/>
        </w:tabs>
        <w:jc w:val="both"/>
        <w:rPr>
          <w:rFonts w:ascii="Century Gothic" w:hAnsi="Century Gothic"/>
          <w:sz w:val="20"/>
          <w:lang w:val="ru-RU"/>
        </w:rPr>
      </w:pPr>
    </w:p>
    <w:p w14:paraId="6FB0FF9D" w14:textId="4378DCAC" w:rsidR="002B7F0F" w:rsidRPr="002B7F0F" w:rsidRDefault="002B7F0F" w:rsidP="002B7F0F">
      <w:pPr>
        <w:tabs>
          <w:tab w:val="left" w:pos="0"/>
        </w:tabs>
        <w:jc w:val="both"/>
        <w:rPr>
          <w:rFonts w:ascii="Century Gothic" w:hAnsi="Century Gothic"/>
          <w:sz w:val="20"/>
          <w:lang w:val="ru-RU"/>
        </w:rPr>
      </w:pPr>
      <w:r>
        <w:rPr>
          <w:rFonts w:ascii="Century Gothic" w:hAnsi="Century Gothic"/>
          <w:sz w:val="20"/>
          <w:lang w:val="ru-RU"/>
        </w:rPr>
        <w:t>К участию в конкурсе на выполнение данного технического задания приглашаются</w:t>
      </w:r>
      <w:r w:rsidRPr="002B7F0F">
        <w:rPr>
          <w:rFonts w:ascii="Century Gothic" w:hAnsi="Century Gothic"/>
          <w:sz w:val="20"/>
          <w:lang w:val="ru-RU"/>
        </w:rPr>
        <w:t>:</w:t>
      </w:r>
    </w:p>
    <w:p w14:paraId="6B919EF9" w14:textId="6ACF62AE" w:rsidR="002B7F0F" w:rsidRDefault="00AF7468" w:rsidP="002B7F0F">
      <w:pPr>
        <w:pStyle w:val="a4"/>
        <w:numPr>
          <w:ilvl w:val="0"/>
          <w:numId w:val="28"/>
        </w:numPr>
        <w:tabs>
          <w:tab w:val="left" w:pos="0"/>
        </w:tabs>
        <w:jc w:val="both"/>
        <w:rPr>
          <w:rFonts w:ascii="Century Gothic" w:hAnsi="Century Gothic"/>
          <w:sz w:val="20"/>
          <w:lang w:val="ru-RU"/>
        </w:rPr>
      </w:pPr>
      <w:r>
        <w:rPr>
          <w:rFonts w:ascii="Century Gothic" w:hAnsi="Century Gothic"/>
          <w:sz w:val="20"/>
          <w:lang w:val="ru-RU"/>
        </w:rPr>
        <w:t>ю</w:t>
      </w:r>
      <w:r w:rsidR="002B7F0F">
        <w:rPr>
          <w:rFonts w:ascii="Century Gothic" w:hAnsi="Century Gothic"/>
          <w:sz w:val="20"/>
          <w:lang w:val="ru-RU"/>
        </w:rPr>
        <w:t>ридические лица, вне зависимости от формы собственности;</w:t>
      </w:r>
    </w:p>
    <w:p w14:paraId="5290B56B" w14:textId="5A7CB6C5" w:rsidR="002B7F0F" w:rsidRDefault="00AF7468" w:rsidP="002B7F0F">
      <w:pPr>
        <w:pStyle w:val="a4"/>
        <w:numPr>
          <w:ilvl w:val="0"/>
          <w:numId w:val="28"/>
        </w:numPr>
        <w:tabs>
          <w:tab w:val="left" w:pos="0"/>
        </w:tabs>
        <w:jc w:val="both"/>
        <w:rPr>
          <w:rFonts w:ascii="Century Gothic" w:hAnsi="Century Gothic"/>
          <w:sz w:val="20"/>
          <w:lang w:val="ru-RU"/>
        </w:rPr>
      </w:pPr>
      <w:r>
        <w:rPr>
          <w:rFonts w:ascii="Century Gothic" w:hAnsi="Century Gothic"/>
          <w:sz w:val="20"/>
          <w:lang w:val="ru-RU"/>
        </w:rPr>
        <w:t>и</w:t>
      </w:r>
      <w:r w:rsidR="002B7F0F">
        <w:rPr>
          <w:rFonts w:ascii="Century Gothic" w:hAnsi="Century Gothic"/>
          <w:sz w:val="20"/>
          <w:lang w:val="ru-RU"/>
        </w:rPr>
        <w:t>ндивидуальные предприниматели, имеющие регистрацию, позволяющие предоставлять консультационные услуги;</w:t>
      </w:r>
    </w:p>
    <w:p w14:paraId="23200A8A" w14:textId="2D0063A7" w:rsidR="00E31D62" w:rsidRPr="002B7F0F" w:rsidRDefault="00AF7468" w:rsidP="002B7F0F">
      <w:pPr>
        <w:pStyle w:val="a4"/>
        <w:numPr>
          <w:ilvl w:val="0"/>
          <w:numId w:val="28"/>
        </w:numPr>
        <w:tabs>
          <w:tab w:val="left" w:pos="0"/>
        </w:tabs>
        <w:jc w:val="both"/>
        <w:rPr>
          <w:rFonts w:ascii="Century Gothic" w:hAnsi="Century Gothic"/>
          <w:sz w:val="20"/>
          <w:lang w:val="ru-RU"/>
        </w:rPr>
      </w:pPr>
      <w:r>
        <w:rPr>
          <w:rFonts w:ascii="Century Gothic" w:hAnsi="Century Gothic"/>
          <w:sz w:val="20"/>
          <w:lang w:val="ru-RU"/>
        </w:rPr>
        <w:t>ф</w:t>
      </w:r>
      <w:r w:rsidR="002B7F0F">
        <w:rPr>
          <w:rFonts w:ascii="Century Gothic" w:hAnsi="Century Gothic"/>
          <w:sz w:val="20"/>
          <w:lang w:val="ru-RU"/>
        </w:rPr>
        <w:t>изические лица (в данном случае коммерческое предложение должно учитывать все налоги и социальные отчисления)</w:t>
      </w:r>
      <w:r w:rsidR="002B7F0F" w:rsidRPr="002B7F0F">
        <w:rPr>
          <w:rFonts w:ascii="Century Gothic" w:hAnsi="Century Gothic"/>
          <w:sz w:val="20"/>
          <w:lang w:val="ru-RU"/>
        </w:rPr>
        <w:t>,</w:t>
      </w:r>
    </w:p>
    <w:p w14:paraId="1F4110B9" w14:textId="2E6F55C7" w:rsidR="00E31D62" w:rsidRDefault="002B7F0F" w:rsidP="0049692E">
      <w:pPr>
        <w:tabs>
          <w:tab w:val="left" w:pos="0"/>
        </w:tabs>
        <w:jc w:val="both"/>
        <w:rPr>
          <w:rFonts w:ascii="Century Gothic" w:hAnsi="Century Gothic"/>
          <w:sz w:val="20"/>
          <w:lang w:val="ru-RU"/>
        </w:rPr>
      </w:pPr>
      <w:r w:rsidRPr="002B7F0F">
        <w:rPr>
          <w:rFonts w:ascii="Century Gothic" w:hAnsi="Century Gothic"/>
          <w:sz w:val="20"/>
          <w:lang w:val="ru-RU"/>
        </w:rPr>
        <w:t>ВНИМАНИЮ ЗАЯВИТЕЛЕЙ! Патенты на оказание услуг международным организациям и проектам не могут быть основной для заключения договора</w:t>
      </w:r>
      <w:r w:rsidR="00AF7468">
        <w:rPr>
          <w:rFonts w:ascii="Century Gothic" w:hAnsi="Century Gothic"/>
          <w:sz w:val="20"/>
          <w:lang w:val="ru-RU"/>
        </w:rPr>
        <w:t xml:space="preserve"> с ОО «Институт политики развития», которое не является международной организацией или проектом</w:t>
      </w:r>
      <w:r w:rsidRPr="002B7F0F">
        <w:rPr>
          <w:rFonts w:ascii="Century Gothic" w:hAnsi="Century Gothic"/>
          <w:sz w:val="20"/>
          <w:lang w:val="ru-RU"/>
        </w:rPr>
        <w:t>!</w:t>
      </w:r>
    </w:p>
    <w:p w14:paraId="7C652FD9" w14:textId="5711200F" w:rsidR="00D9629F" w:rsidRPr="002B7F0F" w:rsidRDefault="00D9629F" w:rsidP="00D9629F">
      <w:pPr>
        <w:shd w:val="clear" w:color="auto" w:fill="002060"/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Подотчетность консультанта и порядок выплат</w:t>
      </w:r>
    </w:p>
    <w:p w14:paraId="50E9920A" w14:textId="77777777" w:rsidR="00D9629F" w:rsidRPr="002B7F0F" w:rsidRDefault="00D9629F" w:rsidP="00D9629F">
      <w:pPr>
        <w:tabs>
          <w:tab w:val="left" w:pos="0"/>
        </w:tabs>
        <w:jc w:val="both"/>
        <w:rPr>
          <w:rFonts w:ascii="Century Gothic" w:hAnsi="Century Gothic"/>
          <w:sz w:val="20"/>
          <w:lang w:val="ru-RU"/>
        </w:rPr>
      </w:pPr>
    </w:p>
    <w:p w14:paraId="0515780C" w14:textId="76124545" w:rsidR="002B7F0F" w:rsidRDefault="00D9629F" w:rsidP="00D9629F">
      <w:pPr>
        <w:tabs>
          <w:tab w:val="left" w:pos="0"/>
        </w:tabs>
        <w:jc w:val="both"/>
        <w:rPr>
          <w:rFonts w:ascii="Century Gothic" w:hAnsi="Century Gothic"/>
          <w:sz w:val="20"/>
          <w:lang w:val="ru-RU"/>
        </w:rPr>
      </w:pPr>
      <w:r>
        <w:rPr>
          <w:rFonts w:ascii="Century Gothic" w:hAnsi="Century Gothic"/>
          <w:sz w:val="20"/>
          <w:lang w:val="ru-RU"/>
        </w:rPr>
        <w:t xml:space="preserve">В рамках исполнения данного технического задания консультанта подотчетен председателю правления ИПР Надежде ДОБРЕЦОВОЙ (по вопросам смыслов и содержания) и административному менеджеру Проекта Алтынай БУЗУРМАНКУЛОВОЙ (по административным вопросам). В процессе исполнения задания консультант также должен реагировать на запросы и предложения </w:t>
      </w:r>
      <w:r>
        <w:rPr>
          <w:rFonts w:ascii="Century Gothic" w:hAnsi="Century Gothic"/>
          <w:sz w:val="20"/>
          <w:lang w:val="en-US"/>
        </w:rPr>
        <w:t>AKTED</w:t>
      </w:r>
      <w:r>
        <w:rPr>
          <w:rFonts w:ascii="Century Gothic" w:hAnsi="Century Gothic"/>
          <w:sz w:val="20"/>
          <w:lang w:val="ru-RU"/>
        </w:rPr>
        <w:t>, поступающие через ИПР.</w:t>
      </w:r>
    </w:p>
    <w:p w14:paraId="34C148CA" w14:textId="2244F542" w:rsidR="00D9629F" w:rsidRDefault="00D9629F" w:rsidP="00D9629F">
      <w:pPr>
        <w:tabs>
          <w:tab w:val="left" w:pos="0"/>
        </w:tabs>
        <w:jc w:val="both"/>
        <w:rPr>
          <w:rFonts w:ascii="Century Gothic" w:hAnsi="Century Gothic"/>
          <w:sz w:val="20"/>
          <w:lang w:val="ru-RU"/>
        </w:rPr>
      </w:pPr>
      <w:r>
        <w:rPr>
          <w:rFonts w:ascii="Century Gothic" w:hAnsi="Century Gothic"/>
          <w:sz w:val="20"/>
          <w:lang w:val="ru-RU"/>
        </w:rPr>
        <w:t>Порядок выплат за исполнение данного технического задания представлен в таблице ниже. Данный порядок выплат может быть изменен по результатам переговоров в процессе заключения договора, что не является изменением первоначальных условий конкурса.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9629F" w14:paraId="31A7A9EB" w14:textId="77777777" w:rsidTr="00D9629F">
        <w:tc>
          <w:tcPr>
            <w:tcW w:w="3005" w:type="dxa"/>
          </w:tcPr>
          <w:p w14:paraId="615B392F" w14:textId="6EC161C4" w:rsidR="00D9629F" w:rsidRDefault="00D9629F" w:rsidP="00D9629F">
            <w:pPr>
              <w:tabs>
                <w:tab w:val="left" w:pos="0"/>
              </w:tabs>
              <w:jc w:val="both"/>
              <w:rPr>
                <w:rFonts w:ascii="Century Gothic" w:hAnsi="Century Gothic"/>
                <w:sz w:val="20"/>
                <w:lang w:val="ru-RU"/>
              </w:rPr>
            </w:pPr>
            <w:r>
              <w:rPr>
                <w:rFonts w:ascii="Century Gothic" w:hAnsi="Century Gothic"/>
                <w:sz w:val="20"/>
                <w:lang w:val="ru-RU"/>
              </w:rPr>
              <w:t>№ транша</w:t>
            </w:r>
          </w:p>
        </w:tc>
        <w:tc>
          <w:tcPr>
            <w:tcW w:w="3005" w:type="dxa"/>
          </w:tcPr>
          <w:p w14:paraId="03AD9DD0" w14:textId="744CD960" w:rsidR="00D9629F" w:rsidRDefault="00D9629F" w:rsidP="00D9629F">
            <w:pPr>
              <w:tabs>
                <w:tab w:val="left" w:pos="0"/>
              </w:tabs>
              <w:jc w:val="both"/>
              <w:rPr>
                <w:rFonts w:ascii="Century Gothic" w:hAnsi="Century Gothic"/>
                <w:sz w:val="20"/>
                <w:lang w:val="ru-RU"/>
              </w:rPr>
            </w:pPr>
            <w:r>
              <w:rPr>
                <w:rFonts w:ascii="Century Gothic" w:hAnsi="Century Gothic"/>
                <w:sz w:val="20"/>
                <w:lang w:val="ru-RU"/>
              </w:rPr>
              <w:t>Этапы работ</w:t>
            </w:r>
          </w:p>
        </w:tc>
        <w:tc>
          <w:tcPr>
            <w:tcW w:w="3006" w:type="dxa"/>
          </w:tcPr>
          <w:p w14:paraId="368BF0F5" w14:textId="511774DC" w:rsidR="00D9629F" w:rsidRDefault="00D9629F" w:rsidP="00D9629F">
            <w:pPr>
              <w:tabs>
                <w:tab w:val="left" w:pos="0"/>
              </w:tabs>
              <w:jc w:val="both"/>
              <w:rPr>
                <w:rFonts w:ascii="Century Gothic" w:hAnsi="Century Gothic"/>
                <w:sz w:val="20"/>
                <w:lang w:val="ru-RU"/>
              </w:rPr>
            </w:pPr>
            <w:r>
              <w:rPr>
                <w:rFonts w:ascii="Century Gothic" w:hAnsi="Century Gothic"/>
                <w:sz w:val="20"/>
                <w:lang w:val="ru-RU"/>
              </w:rPr>
              <w:t>Доля выплаты</w:t>
            </w:r>
          </w:p>
        </w:tc>
      </w:tr>
      <w:tr w:rsidR="00D9629F" w14:paraId="039E3848" w14:textId="77777777" w:rsidTr="00D9629F">
        <w:tc>
          <w:tcPr>
            <w:tcW w:w="3005" w:type="dxa"/>
          </w:tcPr>
          <w:p w14:paraId="082E57B8" w14:textId="33CC3C82" w:rsidR="00D9629F" w:rsidRDefault="00D9629F" w:rsidP="00D9629F">
            <w:pPr>
              <w:tabs>
                <w:tab w:val="left" w:pos="0"/>
              </w:tabs>
              <w:jc w:val="both"/>
              <w:rPr>
                <w:rFonts w:ascii="Century Gothic" w:hAnsi="Century Gothic"/>
                <w:sz w:val="20"/>
                <w:lang w:val="ru-RU"/>
              </w:rPr>
            </w:pPr>
            <w:r>
              <w:rPr>
                <w:rFonts w:ascii="Century Gothic" w:hAnsi="Century Gothic"/>
                <w:sz w:val="20"/>
                <w:lang w:val="ru-RU"/>
              </w:rPr>
              <w:t xml:space="preserve">Первый </w:t>
            </w:r>
          </w:p>
        </w:tc>
        <w:tc>
          <w:tcPr>
            <w:tcW w:w="3005" w:type="dxa"/>
          </w:tcPr>
          <w:p w14:paraId="74E7DBEC" w14:textId="42C06DB6" w:rsidR="00D9629F" w:rsidRDefault="00FC1A32" w:rsidP="00D9629F">
            <w:pPr>
              <w:tabs>
                <w:tab w:val="left" w:pos="0"/>
              </w:tabs>
              <w:jc w:val="both"/>
              <w:rPr>
                <w:rFonts w:ascii="Century Gothic" w:hAnsi="Century Gothic"/>
                <w:sz w:val="20"/>
                <w:lang w:val="ru-RU"/>
              </w:rPr>
            </w:pPr>
            <w:r>
              <w:rPr>
                <w:rFonts w:ascii="Century Gothic" w:hAnsi="Century Gothic"/>
                <w:sz w:val="20"/>
                <w:lang w:val="ru-RU"/>
              </w:rPr>
              <w:t>1-3</w:t>
            </w:r>
          </w:p>
        </w:tc>
        <w:tc>
          <w:tcPr>
            <w:tcW w:w="3006" w:type="dxa"/>
          </w:tcPr>
          <w:p w14:paraId="7DECE1C5" w14:textId="7A9D54A3" w:rsidR="00D9629F" w:rsidRDefault="00D9629F" w:rsidP="00D9629F">
            <w:pPr>
              <w:tabs>
                <w:tab w:val="left" w:pos="0"/>
              </w:tabs>
              <w:jc w:val="both"/>
              <w:rPr>
                <w:rFonts w:ascii="Century Gothic" w:hAnsi="Century Gothic"/>
                <w:sz w:val="20"/>
                <w:lang w:val="ru-RU"/>
              </w:rPr>
            </w:pPr>
            <w:r>
              <w:rPr>
                <w:rFonts w:ascii="Century Gothic" w:hAnsi="Century Gothic"/>
                <w:sz w:val="20"/>
                <w:lang w:val="ru-RU"/>
              </w:rPr>
              <w:t>10%</w:t>
            </w:r>
          </w:p>
        </w:tc>
      </w:tr>
      <w:tr w:rsidR="00D9629F" w14:paraId="57DC9D12" w14:textId="77777777" w:rsidTr="00D9629F">
        <w:tc>
          <w:tcPr>
            <w:tcW w:w="3005" w:type="dxa"/>
          </w:tcPr>
          <w:p w14:paraId="67E1E36B" w14:textId="00E2662A" w:rsidR="00D9629F" w:rsidRDefault="00D9629F" w:rsidP="00D9629F">
            <w:pPr>
              <w:tabs>
                <w:tab w:val="left" w:pos="0"/>
              </w:tabs>
              <w:jc w:val="both"/>
              <w:rPr>
                <w:rFonts w:ascii="Century Gothic" w:hAnsi="Century Gothic"/>
                <w:sz w:val="20"/>
                <w:lang w:val="ru-RU"/>
              </w:rPr>
            </w:pPr>
            <w:r>
              <w:rPr>
                <w:rFonts w:ascii="Century Gothic" w:hAnsi="Century Gothic"/>
                <w:sz w:val="20"/>
                <w:lang w:val="ru-RU"/>
              </w:rPr>
              <w:t xml:space="preserve">Второй </w:t>
            </w:r>
          </w:p>
        </w:tc>
        <w:tc>
          <w:tcPr>
            <w:tcW w:w="3005" w:type="dxa"/>
          </w:tcPr>
          <w:p w14:paraId="5FDE61BA" w14:textId="2490F5E4" w:rsidR="00D9629F" w:rsidRDefault="00FC1A32" w:rsidP="00D9629F">
            <w:pPr>
              <w:tabs>
                <w:tab w:val="left" w:pos="0"/>
              </w:tabs>
              <w:jc w:val="both"/>
              <w:rPr>
                <w:rFonts w:ascii="Century Gothic" w:hAnsi="Century Gothic"/>
                <w:sz w:val="20"/>
                <w:lang w:val="ru-RU"/>
              </w:rPr>
            </w:pPr>
            <w:r>
              <w:rPr>
                <w:rFonts w:ascii="Century Gothic" w:hAnsi="Century Gothic"/>
                <w:sz w:val="20"/>
                <w:lang w:val="ru-RU"/>
              </w:rPr>
              <w:t>4</w:t>
            </w:r>
            <w:r w:rsidR="00D9629F">
              <w:rPr>
                <w:rFonts w:ascii="Century Gothic" w:hAnsi="Century Gothic"/>
                <w:sz w:val="20"/>
                <w:lang w:val="ru-RU"/>
              </w:rPr>
              <w:t>-</w:t>
            </w:r>
            <w:r w:rsidR="002F1BC8">
              <w:rPr>
                <w:rFonts w:ascii="Century Gothic" w:hAnsi="Century Gothic"/>
                <w:sz w:val="20"/>
                <w:lang w:val="ru-RU"/>
              </w:rPr>
              <w:t>7</w:t>
            </w:r>
          </w:p>
        </w:tc>
        <w:tc>
          <w:tcPr>
            <w:tcW w:w="3006" w:type="dxa"/>
          </w:tcPr>
          <w:p w14:paraId="7157FEF3" w14:textId="4A32F032" w:rsidR="00D9629F" w:rsidRDefault="00D9629F" w:rsidP="00D9629F">
            <w:pPr>
              <w:tabs>
                <w:tab w:val="left" w:pos="0"/>
              </w:tabs>
              <w:jc w:val="both"/>
              <w:rPr>
                <w:rFonts w:ascii="Century Gothic" w:hAnsi="Century Gothic"/>
                <w:sz w:val="20"/>
                <w:lang w:val="ru-RU"/>
              </w:rPr>
            </w:pPr>
            <w:r>
              <w:rPr>
                <w:rFonts w:ascii="Century Gothic" w:hAnsi="Century Gothic"/>
                <w:sz w:val="20"/>
                <w:lang w:val="ru-RU"/>
              </w:rPr>
              <w:t>90%</w:t>
            </w:r>
          </w:p>
        </w:tc>
      </w:tr>
    </w:tbl>
    <w:p w14:paraId="0F3283A4" w14:textId="77777777" w:rsidR="00D9629F" w:rsidRPr="00D9629F" w:rsidRDefault="00D9629F" w:rsidP="00D9629F">
      <w:pPr>
        <w:tabs>
          <w:tab w:val="left" w:pos="0"/>
        </w:tabs>
        <w:jc w:val="both"/>
        <w:rPr>
          <w:rFonts w:ascii="Century Gothic" w:hAnsi="Century Gothic"/>
          <w:sz w:val="20"/>
          <w:lang w:val="ru-RU"/>
        </w:rPr>
      </w:pPr>
    </w:p>
    <w:p w14:paraId="060D61FF" w14:textId="77777777" w:rsidR="00D9629F" w:rsidRPr="00120D63" w:rsidRDefault="00D9629F" w:rsidP="00120D63">
      <w:pPr>
        <w:shd w:val="clear" w:color="auto" w:fill="002060"/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 w:rsidRPr="00120D63">
        <w:rPr>
          <w:rFonts w:ascii="Arial" w:hAnsi="Arial" w:cs="Arial"/>
          <w:b/>
          <w:bCs/>
          <w:sz w:val="20"/>
          <w:szCs w:val="20"/>
          <w:lang w:val="ru-RU"/>
        </w:rPr>
        <w:t>Процесс подачи заявки</w:t>
      </w:r>
    </w:p>
    <w:p w14:paraId="47FC5B87" w14:textId="77777777" w:rsidR="00120D63" w:rsidRDefault="00120D63" w:rsidP="00120D63">
      <w:pPr>
        <w:tabs>
          <w:tab w:val="left" w:pos="0"/>
        </w:tabs>
        <w:jc w:val="both"/>
        <w:rPr>
          <w:rFonts w:ascii="Century Gothic" w:hAnsi="Century Gothic"/>
          <w:sz w:val="20"/>
          <w:lang w:val="ru-RU"/>
        </w:rPr>
      </w:pPr>
    </w:p>
    <w:p w14:paraId="4A752ADC" w14:textId="09B5F237" w:rsidR="00D9629F" w:rsidRPr="00120D63" w:rsidRDefault="00D9629F" w:rsidP="00120D63">
      <w:pPr>
        <w:tabs>
          <w:tab w:val="left" w:pos="0"/>
        </w:tabs>
        <w:jc w:val="both"/>
        <w:rPr>
          <w:rFonts w:ascii="Century Gothic" w:hAnsi="Century Gothic"/>
          <w:sz w:val="20"/>
          <w:lang w:val="ru-RU"/>
        </w:rPr>
      </w:pPr>
      <w:r w:rsidRPr="00120D63">
        <w:rPr>
          <w:rFonts w:ascii="Century Gothic" w:hAnsi="Century Gothic"/>
          <w:sz w:val="20"/>
          <w:lang w:val="ru-RU"/>
        </w:rPr>
        <w:t xml:space="preserve">Заинтересованные </w:t>
      </w:r>
      <w:r w:rsidR="00120D63">
        <w:rPr>
          <w:rFonts w:ascii="Century Gothic" w:hAnsi="Century Gothic"/>
          <w:sz w:val="20"/>
          <w:lang w:val="ru-RU"/>
        </w:rPr>
        <w:t>лица</w:t>
      </w:r>
      <w:r w:rsidRPr="00120D63">
        <w:rPr>
          <w:rFonts w:ascii="Century Gothic" w:hAnsi="Century Gothic"/>
          <w:sz w:val="20"/>
          <w:lang w:val="ru-RU"/>
        </w:rPr>
        <w:t xml:space="preserve"> должны подать заявку на участие в конкурсе, которая должна состоять из двух частей, представленных в виде двух отдельных файлов.</w:t>
      </w:r>
    </w:p>
    <w:p w14:paraId="0BFA0EBF" w14:textId="27164921" w:rsidR="00D9629F" w:rsidRPr="00120D63" w:rsidRDefault="00D9629F" w:rsidP="00120D63">
      <w:pPr>
        <w:tabs>
          <w:tab w:val="left" w:pos="0"/>
        </w:tabs>
        <w:jc w:val="both"/>
        <w:rPr>
          <w:rFonts w:ascii="Century Gothic" w:hAnsi="Century Gothic"/>
          <w:sz w:val="20"/>
          <w:lang w:val="ru-RU"/>
        </w:rPr>
      </w:pPr>
      <w:r w:rsidRPr="00120D63">
        <w:rPr>
          <w:rFonts w:ascii="Century Gothic" w:hAnsi="Century Gothic"/>
          <w:sz w:val="20"/>
          <w:lang w:val="ru-RU"/>
        </w:rPr>
        <w:lastRenderedPageBreak/>
        <w:t>Первая часть должна вк</w:t>
      </w:r>
      <w:r w:rsidR="00120D63">
        <w:rPr>
          <w:rFonts w:ascii="Century Gothic" w:hAnsi="Century Gothic"/>
          <w:sz w:val="20"/>
          <w:lang w:val="ru-RU"/>
        </w:rPr>
        <w:t>лючать сопроводительное письмо, содержание которого подтверждает соответствие установленным квалификационным критериям</w:t>
      </w:r>
      <w:r w:rsidRPr="00120D63">
        <w:rPr>
          <w:rFonts w:ascii="Century Gothic" w:hAnsi="Century Gothic"/>
          <w:sz w:val="20"/>
          <w:lang w:val="ru-RU"/>
        </w:rPr>
        <w:t xml:space="preserve">.  </w:t>
      </w:r>
      <w:r w:rsidR="00120D63" w:rsidRPr="00120D63">
        <w:rPr>
          <w:rFonts w:ascii="Century Gothic" w:hAnsi="Century Gothic"/>
          <w:sz w:val="20"/>
          <w:lang w:val="ru-RU"/>
        </w:rPr>
        <w:t xml:space="preserve">Подтверждение предыдущего опыта </w:t>
      </w:r>
      <w:r w:rsidR="00120D63">
        <w:rPr>
          <w:rFonts w:ascii="Century Gothic" w:hAnsi="Century Gothic"/>
          <w:sz w:val="20"/>
          <w:lang w:val="ru-RU"/>
        </w:rPr>
        <w:t xml:space="preserve">выполнения письменных проектных и аналитических работ </w:t>
      </w:r>
      <w:r w:rsidR="00120D63" w:rsidRPr="00120D63">
        <w:rPr>
          <w:rFonts w:ascii="Century Gothic" w:hAnsi="Century Gothic"/>
          <w:sz w:val="20"/>
          <w:lang w:val="ru-RU"/>
        </w:rPr>
        <w:t>может быть предоставлено либо в виде копий уже выполненных аналогичных работ, либо в виде аннотаций с работающими ссылками на Интернет-публикации</w:t>
      </w:r>
      <w:r w:rsidR="00120D63">
        <w:rPr>
          <w:rFonts w:ascii="Century Gothic" w:hAnsi="Century Gothic"/>
          <w:sz w:val="20"/>
          <w:lang w:val="ru-RU"/>
        </w:rPr>
        <w:t>, либо кратким описанием с указанием результата проекта (предложения, механизма и др.)</w:t>
      </w:r>
      <w:r w:rsidR="00120D63" w:rsidRPr="00120D63">
        <w:rPr>
          <w:rFonts w:ascii="Century Gothic" w:hAnsi="Century Gothic"/>
          <w:sz w:val="20"/>
          <w:lang w:val="ru-RU"/>
        </w:rPr>
        <w:t>.</w:t>
      </w:r>
      <w:r w:rsidR="00120D63">
        <w:rPr>
          <w:rFonts w:ascii="Century Gothic" w:hAnsi="Century Gothic"/>
          <w:sz w:val="20"/>
          <w:lang w:val="ru-RU"/>
        </w:rPr>
        <w:t xml:space="preserve"> </w:t>
      </w:r>
      <w:r w:rsidRPr="00120D63">
        <w:rPr>
          <w:rFonts w:ascii="Century Gothic" w:hAnsi="Century Gothic"/>
          <w:sz w:val="20"/>
          <w:lang w:val="ru-RU"/>
        </w:rPr>
        <w:t xml:space="preserve">Также сопроводительное письмо должно включать информацию о соответствии участника подтверждение статуса (копию паспорта или паспортов либо копию регистрации юридического лица или индивидуального предпринимателя, или их группы). </w:t>
      </w:r>
    </w:p>
    <w:p w14:paraId="13145A2E" w14:textId="1C0A22C1" w:rsidR="00D9629F" w:rsidRPr="00120D63" w:rsidRDefault="00D9629F" w:rsidP="00120D63">
      <w:pPr>
        <w:tabs>
          <w:tab w:val="left" w:pos="0"/>
        </w:tabs>
        <w:jc w:val="both"/>
        <w:rPr>
          <w:rFonts w:ascii="Century Gothic" w:hAnsi="Century Gothic"/>
          <w:sz w:val="20"/>
          <w:lang w:val="ru-RU"/>
        </w:rPr>
      </w:pPr>
      <w:r w:rsidRPr="00120D63">
        <w:rPr>
          <w:rFonts w:ascii="Century Gothic" w:hAnsi="Century Gothic"/>
          <w:sz w:val="20"/>
          <w:lang w:val="ru-RU"/>
        </w:rPr>
        <w:t xml:space="preserve">Вторая часть предложения должна содержать </w:t>
      </w:r>
      <w:r w:rsidR="00120D63">
        <w:rPr>
          <w:rFonts w:ascii="Century Gothic" w:hAnsi="Century Gothic"/>
          <w:sz w:val="20"/>
          <w:lang w:val="ru-RU"/>
        </w:rPr>
        <w:t>коммерческое предложение (смету)</w:t>
      </w:r>
      <w:r w:rsidRPr="00120D63">
        <w:rPr>
          <w:rFonts w:ascii="Century Gothic" w:hAnsi="Century Gothic"/>
          <w:sz w:val="20"/>
          <w:lang w:val="ru-RU"/>
        </w:rPr>
        <w:t xml:space="preserve"> в свободной форме с включением всех предполагаемых затрат для выполнения задания. </w:t>
      </w:r>
      <w:r w:rsidR="00120D63">
        <w:rPr>
          <w:rFonts w:ascii="Century Gothic" w:hAnsi="Century Gothic"/>
          <w:sz w:val="20"/>
          <w:lang w:val="ru-RU"/>
        </w:rPr>
        <w:t>Коммерческое предложение должно включать все соответствующие виды налогов, социальных отчислений и других обязательных платежей. Заказчик оставляет за собой право ведения переговоров по установлению окончательной суммы оплаты за выполнение настоящего технического задания.</w:t>
      </w:r>
    </w:p>
    <w:p w14:paraId="0ED4514F" w14:textId="4BE407C0" w:rsidR="00D9629F" w:rsidRPr="00120D63" w:rsidRDefault="00D9629F" w:rsidP="00120D63">
      <w:pPr>
        <w:tabs>
          <w:tab w:val="left" w:pos="0"/>
        </w:tabs>
        <w:jc w:val="both"/>
        <w:rPr>
          <w:rFonts w:ascii="Century Gothic" w:hAnsi="Century Gothic"/>
          <w:sz w:val="20"/>
          <w:lang w:val="ru-RU"/>
        </w:rPr>
      </w:pPr>
      <w:r w:rsidRPr="00120D63">
        <w:rPr>
          <w:rFonts w:ascii="Century Gothic" w:hAnsi="Century Gothic"/>
          <w:sz w:val="20"/>
          <w:lang w:val="ru-RU"/>
        </w:rPr>
        <w:t xml:space="preserve">Отбор будет производиться на основании принципа «лучшее качество за справедливую цену». </w:t>
      </w:r>
    </w:p>
    <w:p w14:paraId="023FF8D4" w14:textId="6835E3A6" w:rsidR="00D9629F" w:rsidRPr="00120D63" w:rsidRDefault="00D9629F" w:rsidP="00120D63">
      <w:pPr>
        <w:tabs>
          <w:tab w:val="left" w:pos="0"/>
        </w:tabs>
        <w:jc w:val="both"/>
        <w:rPr>
          <w:rFonts w:ascii="Century Gothic" w:hAnsi="Century Gothic"/>
          <w:sz w:val="20"/>
          <w:lang w:val="ru-RU"/>
        </w:rPr>
      </w:pPr>
      <w:r w:rsidRPr="00120D63">
        <w:rPr>
          <w:rFonts w:ascii="Century Gothic" w:hAnsi="Century Gothic"/>
          <w:sz w:val="20"/>
          <w:lang w:val="ru-RU"/>
        </w:rPr>
        <w:t>Заинтересованные лица могут направить заявк</w:t>
      </w:r>
      <w:r w:rsidR="00120D63">
        <w:rPr>
          <w:rFonts w:ascii="Century Gothic" w:hAnsi="Century Gothic"/>
          <w:sz w:val="20"/>
          <w:lang w:val="ru-RU"/>
        </w:rPr>
        <w:t>у с пометкой «</w:t>
      </w:r>
      <w:r w:rsidR="002F1BC8">
        <w:rPr>
          <w:rFonts w:ascii="Century Gothic" w:hAnsi="Century Gothic"/>
          <w:sz w:val="20"/>
          <w:lang w:val="ru-RU"/>
        </w:rPr>
        <w:t>Тренинги</w:t>
      </w:r>
      <w:r w:rsidR="00120D63">
        <w:rPr>
          <w:rFonts w:ascii="Century Gothic" w:hAnsi="Century Gothic"/>
          <w:sz w:val="20"/>
          <w:lang w:val="ru-RU"/>
        </w:rPr>
        <w:t xml:space="preserve">» </w:t>
      </w:r>
      <w:r w:rsidRPr="00120D63">
        <w:rPr>
          <w:rFonts w:ascii="Century Gothic" w:hAnsi="Century Gothic"/>
          <w:sz w:val="20"/>
          <w:lang w:val="ru-RU"/>
        </w:rPr>
        <w:t xml:space="preserve">по электронной почте </w:t>
      </w:r>
      <w:hyperlink r:id="rId8" w:history="1">
        <w:r w:rsidR="00120D63" w:rsidRPr="000B294B">
          <w:rPr>
            <w:rStyle w:val="ab"/>
            <w:rFonts w:ascii="Century Gothic" w:hAnsi="Century Gothic"/>
            <w:sz w:val="20"/>
            <w:lang w:val="en-US"/>
          </w:rPr>
          <w:t>zakupki</w:t>
        </w:r>
        <w:r w:rsidR="00120D63" w:rsidRPr="000B294B">
          <w:rPr>
            <w:rStyle w:val="ab"/>
            <w:rFonts w:ascii="Century Gothic" w:hAnsi="Century Gothic"/>
            <w:sz w:val="20"/>
            <w:lang w:val="ru-RU"/>
          </w:rPr>
          <w:t>@dpi.kg</w:t>
        </w:r>
      </w:hyperlink>
      <w:r w:rsidRPr="00120D63">
        <w:rPr>
          <w:rFonts w:ascii="Century Gothic" w:hAnsi="Century Gothic"/>
          <w:sz w:val="20"/>
          <w:lang w:val="ru-RU"/>
        </w:rPr>
        <w:t xml:space="preserve"> до </w:t>
      </w:r>
      <w:r w:rsidRPr="00D63CDC">
        <w:rPr>
          <w:rFonts w:ascii="Century Gothic" w:hAnsi="Century Gothic"/>
          <w:b/>
          <w:sz w:val="20"/>
          <w:lang w:val="ru-RU"/>
        </w:rPr>
        <w:t xml:space="preserve">18:00 </w:t>
      </w:r>
      <w:r w:rsidR="00120D63" w:rsidRPr="00D63CDC">
        <w:rPr>
          <w:rFonts w:ascii="Century Gothic" w:hAnsi="Century Gothic"/>
          <w:b/>
          <w:sz w:val="20"/>
          <w:lang w:val="ru-RU"/>
        </w:rPr>
        <w:t>4 января</w:t>
      </w:r>
      <w:r w:rsidRPr="00D63CDC">
        <w:rPr>
          <w:rFonts w:ascii="Century Gothic" w:hAnsi="Century Gothic"/>
          <w:b/>
          <w:sz w:val="20"/>
          <w:lang w:val="ru-RU"/>
        </w:rPr>
        <w:t xml:space="preserve"> 202</w:t>
      </w:r>
      <w:r w:rsidR="00120D63" w:rsidRPr="00D63CDC">
        <w:rPr>
          <w:rFonts w:ascii="Century Gothic" w:hAnsi="Century Gothic"/>
          <w:b/>
          <w:sz w:val="20"/>
          <w:lang w:val="ru-RU"/>
        </w:rPr>
        <w:t>2</w:t>
      </w:r>
      <w:r w:rsidRPr="00D63CDC">
        <w:rPr>
          <w:rFonts w:ascii="Century Gothic" w:hAnsi="Century Gothic"/>
          <w:b/>
          <w:sz w:val="20"/>
          <w:lang w:val="ru-RU"/>
        </w:rPr>
        <w:t xml:space="preserve"> г.</w:t>
      </w:r>
    </w:p>
    <w:p w14:paraId="3CC52F69" w14:textId="26E21865" w:rsidR="00120D63" w:rsidRPr="00120D63" w:rsidRDefault="00120D63" w:rsidP="00120D63">
      <w:pPr>
        <w:shd w:val="clear" w:color="auto" w:fill="002060"/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Информационная сессия, вопросы и ответы</w:t>
      </w:r>
    </w:p>
    <w:p w14:paraId="73B8AB3B" w14:textId="77777777" w:rsidR="00120D63" w:rsidRDefault="00120D63" w:rsidP="00120D63">
      <w:pPr>
        <w:tabs>
          <w:tab w:val="left" w:pos="0"/>
        </w:tabs>
        <w:jc w:val="both"/>
        <w:rPr>
          <w:rFonts w:ascii="Century Gothic" w:hAnsi="Century Gothic"/>
          <w:sz w:val="20"/>
          <w:lang w:val="ru-RU"/>
        </w:rPr>
      </w:pPr>
    </w:p>
    <w:p w14:paraId="0274F18A" w14:textId="48C95340" w:rsidR="00120D63" w:rsidRPr="00120D63" w:rsidRDefault="00120D63" w:rsidP="00120D63">
      <w:pPr>
        <w:tabs>
          <w:tab w:val="left" w:pos="0"/>
        </w:tabs>
        <w:jc w:val="both"/>
        <w:rPr>
          <w:rFonts w:ascii="Century Gothic" w:hAnsi="Century Gothic"/>
          <w:sz w:val="20"/>
          <w:lang w:val="ru-RU"/>
        </w:rPr>
      </w:pPr>
      <w:r w:rsidRPr="00120D63">
        <w:rPr>
          <w:rFonts w:ascii="Century Gothic" w:hAnsi="Century Gothic"/>
          <w:sz w:val="20"/>
          <w:lang w:val="ru-RU"/>
        </w:rPr>
        <w:t xml:space="preserve">Заинтересованные </w:t>
      </w:r>
      <w:r>
        <w:rPr>
          <w:rFonts w:ascii="Century Gothic" w:hAnsi="Century Gothic"/>
          <w:sz w:val="20"/>
          <w:lang w:val="ru-RU"/>
        </w:rPr>
        <w:t>лица</w:t>
      </w:r>
      <w:r w:rsidRPr="00120D63">
        <w:rPr>
          <w:rFonts w:ascii="Century Gothic" w:hAnsi="Century Gothic"/>
          <w:sz w:val="20"/>
          <w:lang w:val="ru-RU"/>
        </w:rPr>
        <w:t xml:space="preserve"> </w:t>
      </w:r>
      <w:r w:rsidR="002F1BC8">
        <w:rPr>
          <w:rFonts w:ascii="Century Gothic" w:hAnsi="Century Gothic"/>
          <w:sz w:val="20"/>
          <w:lang w:val="ru-RU"/>
        </w:rPr>
        <w:t xml:space="preserve">могут </w:t>
      </w:r>
      <w:r>
        <w:rPr>
          <w:rFonts w:ascii="Century Gothic" w:hAnsi="Century Gothic"/>
          <w:sz w:val="20"/>
          <w:lang w:val="ru-RU"/>
        </w:rPr>
        <w:t>направить вопросы</w:t>
      </w:r>
      <w:r w:rsidRPr="00120D63">
        <w:rPr>
          <w:rFonts w:ascii="Century Gothic" w:hAnsi="Century Gothic"/>
          <w:sz w:val="20"/>
          <w:lang w:val="ru-RU"/>
        </w:rPr>
        <w:t xml:space="preserve"> </w:t>
      </w:r>
      <w:r w:rsidR="003B0D91" w:rsidRPr="00120D63">
        <w:rPr>
          <w:rFonts w:ascii="Century Gothic" w:hAnsi="Century Gothic"/>
          <w:sz w:val="20"/>
          <w:lang w:val="ru-RU"/>
        </w:rPr>
        <w:t xml:space="preserve">по электронной почте </w:t>
      </w:r>
      <w:hyperlink r:id="rId9" w:history="1">
        <w:r w:rsidR="003B0D91" w:rsidRPr="000B294B">
          <w:rPr>
            <w:rStyle w:val="ab"/>
            <w:rFonts w:ascii="Century Gothic" w:hAnsi="Century Gothic"/>
            <w:sz w:val="20"/>
            <w:lang w:val="en-US"/>
          </w:rPr>
          <w:t>zakupki</w:t>
        </w:r>
        <w:r w:rsidR="003B0D91" w:rsidRPr="000B294B">
          <w:rPr>
            <w:rStyle w:val="ab"/>
            <w:rFonts w:ascii="Century Gothic" w:hAnsi="Century Gothic"/>
            <w:sz w:val="20"/>
            <w:lang w:val="ru-RU"/>
          </w:rPr>
          <w:t>@dpi.kg</w:t>
        </w:r>
      </w:hyperlink>
      <w:r w:rsidR="003B0D91" w:rsidRPr="00120D63">
        <w:rPr>
          <w:rFonts w:ascii="Century Gothic" w:hAnsi="Century Gothic"/>
          <w:sz w:val="20"/>
          <w:lang w:val="ru-RU"/>
        </w:rPr>
        <w:t xml:space="preserve"> </w:t>
      </w:r>
      <w:r w:rsidRPr="00120D63">
        <w:rPr>
          <w:rFonts w:ascii="Century Gothic" w:hAnsi="Century Gothic"/>
          <w:sz w:val="20"/>
          <w:lang w:val="ru-RU"/>
        </w:rPr>
        <w:t xml:space="preserve">до 18:00 часов </w:t>
      </w:r>
      <w:r w:rsidR="003B0D91">
        <w:rPr>
          <w:rFonts w:ascii="Century Gothic" w:hAnsi="Century Gothic"/>
          <w:sz w:val="20"/>
          <w:lang w:val="ru-RU"/>
        </w:rPr>
        <w:t>27 декабря</w:t>
      </w:r>
      <w:r w:rsidRPr="00120D63">
        <w:rPr>
          <w:rFonts w:ascii="Century Gothic" w:hAnsi="Century Gothic"/>
          <w:sz w:val="20"/>
          <w:lang w:val="ru-RU"/>
        </w:rPr>
        <w:t xml:space="preserve"> 2021 г. Ответы на вопросы, поступившие по e-</w:t>
      </w:r>
      <w:proofErr w:type="spellStart"/>
      <w:r w:rsidRPr="00120D63">
        <w:rPr>
          <w:rFonts w:ascii="Century Gothic" w:hAnsi="Century Gothic"/>
          <w:sz w:val="20"/>
          <w:lang w:val="ru-RU"/>
        </w:rPr>
        <w:t>mail</w:t>
      </w:r>
      <w:proofErr w:type="spellEnd"/>
      <w:r w:rsidRPr="00120D63">
        <w:rPr>
          <w:rFonts w:ascii="Century Gothic" w:hAnsi="Century Gothic"/>
          <w:sz w:val="20"/>
          <w:lang w:val="ru-RU"/>
        </w:rPr>
        <w:t xml:space="preserve">, </w:t>
      </w:r>
      <w:r w:rsidR="003B0D91">
        <w:rPr>
          <w:rFonts w:ascii="Century Gothic" w:hAnsi="Century Gothic"/>
          <w:sz w:val="20"/>
          <w:lang w:val="ru-RU"/>
        </w:rPr>
        <w:t xml:space="preserve">опубликованы на сайте ИПР по адресу: </w:t>
      </w:r>
      <w:hyperlink r:id="rId10" w:history="1">
        <w:r w:rsidR="003B0D91" w:rsidRPr="000B294B">
          <w:rPr>
            <w:rStyle w:val="ab"/>
            <w:rFonts w:ascii="Century Gothic" w:hAnsi="Century Gothic"/>
            <w:sz w:val="20"/>
            <w:lang w:val="en-US"/>
          </w:rPr>
          <w:t>www</w:t>
        </w:r>
        <w:r w:rsidR="003B0D91" w:rsidRPr="003B0D91">
          <w:rPr>
            <w:rStyle w:val="ab"/>
            <w:rFonts w:ascii="Century Gothic" w:hAnsi="Century Gothic"/>
            <w:sz w:val="20"/>
            <w:lang w:val="ru-RU"/>
          </w:rPr>
          <w:t>.</w:t>
        </w:r>
        <w:r w:rsidR="003B0D91" w:rsidRPr="000B294B">
          <w:rPr>
            <w:rStyle w:val="ab"/>
            <w:rFonts w:ascii="Century Gothic" w:hAnsi="Century Gothic"/>
            <w:sz w:val="20"/>
            <w:lang w:val="en-US"/>
          </w:rPr>
          <w:t>dpi</w:t>
        </w:r>
        <w:r w:rsidR="003B0D91" w:rsidRPr="003B0D91">
          <w:rPr>
            <w:rStyle w:val="ab"/>
            <w:rFonts w:ascii="Century Gothic" w:hAnsi="Century Gothic"/>
            <w:sz w:val="20"/>
            <w:lang w:val="ru-RU"/>
          </w:rPr>
          <w:t>.</w:t>
        </w:r>
        <w:r w:rsidR="003B0D91" w:rsidRPr="000B294B">
          <w:rPr>
            <w:rStyle w:val="ab"/>
            <w:rFonts w:ascii="Century Gothic" w:hAnsi="Century Gothic"/>
            <w:sz w:val="20"/>
            <w:lang w:val="en-US"/>
          </w:rPr>
          <w:t>kg</w:t>
        </w:r>
      </w:hyperlink>
      <w:r w:rsidR="003B0D91" w:rsidRPr="003B0D91">
        <w:rPr>
          <w:rFonts w:ascii="Century Gothic" w:hAnsi="Century Gothic"/>
          <w:sz w:val="20"/>
          <w:lang w:val="ru-RU"/>
        </w:rPr>
        <w:t xml:space="preserve"> </w:t>
      </w:r>
      <w:r w:rsidRPr="00120D63">
        <w:rPr>
          <w:rFonts w:ascii="Century Gothic" w:hAnsi="Century Gothic"/>
          <w:sz w:val="20"/>
          <w:lang w:val="ru-RU"/>
        </w:rPr>
        <w:t xml:space="preserve"> </w:t>
      </w:r>
    </w:p>
    <w:p w14:paraId="2E18AADD" w14:textId="7DB3364A" w:rsidR="00D9629F" w:rsidRPr="003B0D91" w:rsidRDefault="00120D63" w:rsidP="00120D63">
      <w:pPr>
        <w:tabs>
          <w:tab w:val="left" w:pos="0"/>
        </w:tabs>
        <w:jc w:val="both"/>
        <w:rPr>
          <w:rFonts w:ascii="Century Gothic" w:hAnsi="Century Gothic"/>
          <w:sz w:val="20"/>
          <w:lang w:val="ru-RU"/>
        </w:rPr>
      </w:pPr>
      <w:r w:rsidRPr="00120D63">
        <w:rPr>
          <w:rFonts w:ascii="Century Gothic" w:hAnsi="Century Gothic"/>
          <w:sz w:val="20"/>
          <w:lang w:val="ru-RU"/>
        </w:rPr>
        <w:t>ИПР не комментирует поступившие заявки и не отвечает на поступившие вопросы индивидуально.</w:t>
      </w:r>
      <w:r w:rsidR="003B0D91" w:rsidRPr="003B0D91">
        <w:rPr>
          <w:rFonts w:ascii="Century Gothic" w:hAnsi="Century Gothic"/>
          <w:sz w:val="20"/>
          <w:lang w:val="ru-RU"/>
        </w:rPr>
        <w:t xml:space="preserve"> При</w:t>
      </w:r>
      <w:r w:rsidR="003B0D91">
        <w:rPr>
          <w:rFonts w:ascii="Century Gothic" w:hAnsi="Century Gothic"/>
          <w:sz w:val="20"/>
          <w:lang w:val="ru-RU"/>
        </w:rPr>
        <w:t xml:space="preserve"> необходимости, в зависимости от характера поступивших вопросов, ИПР может организовать информационную онлайн-сессию. В случае организации информационной онлайн-сессии, время ее проведения будет объявлено авторам вопросов по электронной почте.</w:t>
      </w:r>
    </w:p>
    <w:sectPr w:rsidR="00D9629F" w:rsidRPr="003B0D91" w:rsidSect="009F6F5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4CFEC" w16cex:dateUtc="2021-12-03T11:18:00Z"/>
  <w16cex:commentExtensible w16cex:durableId="2554CFF6" w16cex:dateUtc="2021-12-03T11:18:00Z"/>
  <w16cex:commentExtensible w16cex:durableId="2554D001" w16cex:dateUtc="2021-12-03T11:18:00Z"/>
  <w16cex:commentExtensible w16cex:durableId="2554D00A" w16cex:dateUtc="2021-12-03T11:19:00Z"/>
  <w16cex:commentExtensible w16cex:durableId="2554D05D" w16cex:dateUtc="2021-12-03T11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B2F60B" w16cid:durableId="2554CFEC"/>
  <w16cid:commentId w16cid:paraId="29C2528D" w16cid:durableId="2554CFF6"/>
  <w16cid:commentId w16cid:paraId="20B5D3CB" w16cid:durableId="2554D001"/>
  <w16cid:commentId w16cid:paraId="59767DE0" w16cid:durableId="2554D00A"/>
  <w16cid:commentId w16cid:paraId="5D4CE4CC" w16cid:durableId="2554D05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4F18C" w14:textId="77777777" w:rsidR="00000B33" w:rsidRDefault="00000B33" w:rsidP="001043DB">
      <w:pPr>
        <w:spacing w:after="0" w:line="240" w:lineRule="auto"/>
      </w:pPr>
      <w:r>
        <w:separator/>
      </w:r>
    </w:p>
  </w:endnote>
  <w:endnote w:type="continuationSeparator" w:id="0">
    <w:p w14:paraId="1CA29E57" w14:textId="77777777" w:rsidR="00000B33" w:rsidRDefault="00000B33" w:rsidP="00104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44705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A0CC1B" w14:textId="60B245FB" w:rsidR="00E31D62" w:rsidRDefault="00E31D62">
            <w:pPr>
              <w:pStyle w:val="a8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7C2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7C2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5B88C5" w14:textId="77777777" w:rsidR="00E31D62" w:rsidRDefault="00E31D6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EB30D6" w14:textId="77777777" w:rsidR="00000B33" w:rsidRDefault="00000B33" w:rsidP="001043DB">
      <w:pPr>
        <w:spacing w:after="0" w:line="240" w:lineRule="auto"/>
      </w:pPr>
      <w:r>
        <w:separator/>
      </w:r>
    </w:p>
  </w:footnote>
  <w:footnote w:type="continuationSeparator" w:id="0">
    <w:p w14:paraId="56C59C6E" w14:textId="77777777" w:rsidR="00000B33" w:rsidRDefault="00000B33" w:rsidP="00104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896D5" w14:textId="5D0965FF" w:rsidR="00E31D62" w:rsidRPr="00145432" w:rsidRDefault="00E31D62" w:rsidP="00145432">
    <w:pPr>
      <w:pStyle w:val="a6"/>
    </w:pPr>
    <w:r>
      <w:rPr>
        <w:noProof/>
        <w:lang w:val="ru-RU" w:eastAsia="ru-RU"/>
      </w:rPr>
      <w:drawing>
        <wp:anchor distT="0" distB="0" distL="114300" distR="114300" simplePos="0" relativeHeight="251660288" behindDoc="0" locked="0" layoutInCell="1" allowOverlap="1" wp14:anchorId="5EB4804F" wp14:editId="2171AB24">
          <wp:simplePos x="0" y="0"/>
          <wp:positionH relativeFrom="column">
            <wp:posOffset>-325120</wp:posOffset>
          </wp:positionH>
          <wp:positionV relativeFrom="paragraph">
            <wp:posOffset>-281940</wp:posOffset>
          </wp:positionV>
          <wp:extent cx="1126800" cy="1194593"/>
          <wp:effectExtent l="0" t="0" r="0" b="5715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800" cy="1194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084D">
      <w:rPr>
        <w:rFonts w:cs="Arial"/>
        <w:noProof/>
        <w:color w:val="000080"/>
        <w:spacing w:val="-8"/>
        <w:szCs w:val="20"/>
        <w:lang w:val="ru-RU" w:eastAsia="ru-RU"/>
      </w:rPr>
      <w:drawing>
        <wp:anchor distT="0" distB="0" distL="114300" distR="114300" simplePos="0" relativeHeight="251659264" behindDoc="0" locked="0" layoutInCell="1" allowOverlap="1" wp14:anchorId="3F93C037" wp14:editId="1473A1AC">
          <wp:simplePos x="0" y="0"/>
          <wp:positionH relativeFrom="page">
            <wp:posOffset>2924810</wp:posOffset>
          </wp:positionH>
          <wp:positionV relativeFrom="paragraph">
            <wp:posOffset>-204470</wp:posOffset>
          </wp:positionV>
          <wp:extent cx="1680210" cy="441960"/>
          <wp:effectExtent l="0" t="0" r="0" b="0"/>
          <wp:wrapTopAndBottom/>
          <wp:docPr id="26" name="Picture 26" descr="Logo_AC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ogo_AC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21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b/>
        <w:noProof/>
        <w:sz w:val="36"/>
        <w:szCs w:val="36"/>
        <w:lang w:val="ru-RU" w:eastAsia="ru-RU"/>
      </w:rPr>
      <w:drawing>
        <wp:anchor distT="0" distB="0" distL="114300" distR="114300" simplePos="0" relativeHeight="251661312" behindDoc="0" locked="0" layoutInCell="1" allowOverlap="1" wp14:anchorId="4FE248EA" wp14:editId="3901C872">
          <wp:simplePos x="0" y="0"/>
          <wp:positionH relativeFrom="column">
            <wp:posOffset>4378325</wp:posOffset>
          </wp:positionH>
          <wp:positionV relativeFrom="paragraph">
            <wp:posOffset>-157480</wp:posOffset>
          </wp:positionV>
          <wp:extent cx="1485110" cy="310357"/>
          <wp:effectExtent l="0" t="0" r="1270" b="0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DPI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110" cy="3103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0C5F"/>
    <w:multiLevelType w:val="hybridMultilevel"/>
    <w:tmpl w:val="B720C314"/>
    <w:lvl w:ilvl="0" w:tplc="E918E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20A36"/>
    <w:multiLevelType w:val="hybridMultilevel"/>
    <w:tmpl w:val="D9123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92AA1"/>
    <w:multiLevelType w:val="hybridMultilevel"/>
    <w:tmpl w:val="2F7AA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C40CB"/>
    <w:multiLevelType w:val="hybridMultilevel"/>
    <w:tmpl w:val="101C572C"/>
    <w:lvl w:ilvl="0" w:tplc="F76EF91A">
      <w:numFmt w:val="bullet"/>
      <w:lvlText w:val="·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439FF"/>
    <w:multiLevelType w:val="hybridMultilevel"/>
    <w:tmpl w:val="5C721504"/>
    <w:lvl w:ilvl="0" w:tplc="E918E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53599"/>
    <w:multiLevelType w:val="hybridMultilevel"/>
    <w:tmpl w:val="F36860F0"/>
    <w:lvl w:ilvl="0" w:tplc="63BC8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80EBA"/>
    <w:multiLevelType w:val="hybridMultilevel"/>
    <w:tmpl w:val="323C7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220B5"/>
    <w:multiLevelType w:val="hybridMultilevel"/>
    <w:tmpl w:val="8142516C"/>
    <w:lvl w:ilvl="0" w:tplc="223EE68C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03B97"/>
    <w:multiLevelType w:val="hybridMultilevel"/>
    <w:tmpl w:val="36EC7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E584F"/>
    <w:multiLevelType w:val="hybridMultilevel"/>
    <w:tmpl w:val="478C4CBE"/>
    <w:lvl w:ilvl="0" w:tplc="63BC8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001FCF"/>
    <w:multiLevelType w:val="hybridMultilevel"/>
    <w:tmpl w:val="F2DC7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F58B1"/>
    <w:multiLevelType w:val="hybridMultilevel"/>
    <w:tmpl w:val="3EEC5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F33DBB"/>
    <w:multiLevelType w:val="hybridMultilevel"/>
    <w:tmpl w:val="0302B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85DDD"/>
    <w:multiLevelType w:val="hybridMultilevel"/>
    <w:tmpl w:val="3BCC5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907A8B"/>
    <w:multiLevelType w:val="hybridMultilevel"/>
    <w:tmpl w:val="D6842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9C5EEF"/>
    <w:multiLevelType w:val="hybridMultilevel"/>
    <w:tmpl w:val="9B58E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D10C68"/>
    <w:multiLevelType w:val="hybridMultilevel"/>
    <w:tmpl w:val="5DAC1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B52EEF"/>
    <w:multiLevelType w:val="hybridMultilevel"/>
    <w:tmpl w:val="A1827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614C44"/>
    <w:multiLevelType w:val="hybridMultilevel"/>
    <w:tmpl w:val="2B364130"/>
    <w:lvl w:ilvl="0" w:tplc="365CC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F149A1"/>
    <w:multiLevelType w:val="hybridMultilevel"/>
    <w:tmpl w:val="F44EE34A"/>
    <w:lvl w:ilvl="0" w:tplc="E918E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1E7884"/>
    <w:multiLevelType w:val="hybridMultilevel"/>
    <w:tmpl w:val="21F61F16"/>
    <w:lvl w:ilvl="0" w:tplc="FF7824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EB2676"/>
    <w:multiLevelType w:val="hybridMultilevel"/>
    <w:tmpl w:val="89F02080"/>
    <w:lvl w:ilvl="0" w:tplc="E918E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57262"/>
    <w:multiLevelType w:val="hybridMultilevel"/>
    <w:tmpl w:val="E40643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D1170C"/>
    <w:multiLevelType w:val="hybridMultilevel"/>
    <w:tmpl w:val="CD9A3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B84291"/>
    <w:multiLevelType w:val="hybridMultilevel"/>
    <w:tmpl w:val="DDFE1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3B7CE1"/>
    <w:multiLevelType w:val="hybridMultilevel"/>
    <w:tmpl w:val="3EEC5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A34BF3"/>
    <w:multiLevelType w:val="hybridMultilevel"/>
    <w:tmpl w:val="BA92F0D6"/>
    <w:lvl w:ilvl="0" w:tplc="C0CE12E6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484F4E"/>
    <w:multiLevelType w:val="hybridMultilevel"/>
    <w:tmpl w:val="869205DE"/>
    <w:lvl w:ilvl="0" w:tplc="C0CE12E6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14"/>
  </w:num>
  <w:num w:numId="5">
    <w:abstractNumId w:val="23"/>
  </w:num>
  <w:num w:numId="6">
    <w:abstractNumId w:val="20"/>
  </w:num>
  <w:num w:numId="7">
    <w:abstractNumId w:val="25"/>
  </w:num>
  <w:num w:numId="8">
    <w:abstractNumId w:val="3"/>
  </w:num>
  <w:num w:numId="9">
    <w:abstractNumId w:val="17"/>
  </w:num>
  <w:num w:numId="10">
    <w:abstractNumId w:val="0"/>
  </w:num>
  <w:num w:numId="11">
    <w:abstractNumId w:val="24"/>
  </w:num>
  <w:num w:numId="12">
    <w:abstractNumId w:val="19"/>
  </w:num>
  <w:num w:numId="13">
    <w:abstractNumId w:val="4"/>
  </w:num>
  <w:num w:numId="14">
    <w:abstractNumId w:val="18"/>
  </w:num>
  <w:num w:numId="15">
    <w:abstractNumId w:val="5"/>
  </w:num>
  <w:num w:numId="16">
    <w:abstractNumId w:val="6"/>
  </w:num>
  <w:num w:numId="17">
    <w:abstractNumId w:val="7"/>
  </w:num>
  <w:num w:numId="18">
    <w:abstractNumId w:val="16"/>
  </w:num>
  <w:num w:numId="19">
    <w:abstractNumId w:val="12"/>
  </w:num>
  <w:num w:numId="20">
    <w:abstractNumId w:val="21"/>
  </w:num>
  <w:num w:numId="21">
    <w:abstractNumId w:val="8"/>
  </w:num>
  <w:num w:numId="22">
    <w:abstractNumId w:val="2"/>
  </w:num>
  <w:num w:numId="23">
    <w:abstractNumId w:val="22"/>
  </w:num>
  <w:num w:numId="24">
    <w:abstractNumId w:val="9"/>
  </w:num>
  <w:num w:numId="25">
    <w:abstractNumId w:val="10"/>
  </w:num>
  <w:num w:numId="26">
    <w:abstractNumId w:val="15"/>
  </w:num>
  <w:num w:numId="27">
    <w:abstractNumId w:val="2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596"/>
    <w:rsid w:val="00000B33"/>
    <w:rsid w:val="00002CB8"/>
    <w:rsid w:val="000066C2"/>
    <w:rsid w:val="0001498D"/>
    <w:rsid w:val="00043C86"/>
    <w:rsid w:val="0006197D"/>
    <w:rsid w:val="000638FD"/>
    <w:rsid w:val="0008561A"/>
    <w:rsid w:val="00093BCD"/>
    <w:rsid w:val="000951C4"/>
    <w:rsid w:val="000A55BB"/>
    <w:rsid w:val="000C0DD0"/>
    <w:rsid w:val="000D12DB"/>
    <w:rsid w:val="000E0497"/>
    <w:rsid w:val="001043DB"/>
    <w:rsid w:val="00120D63"/>
    <w:rsid w:val="00124A10"/>
    <w:rsid w:val="00126B7E"/>
    <w:rsid w:val="00130D83"/>
    <w:rsid w:val="00137C20"/>
    <w:rsid w:val="00145432"/>
    <w:rsid w:val="00146893"/>
    <w:rsid w:val="00167EBD"/>
    <w:rsid w:val="001811DA"/>
    <w:rsid w:val="001956A7"/>
    <w:rsid w:val="001A25C1"/>
    <w:rsid w:val="001D5596"/>
    <w:rsid w:val="001E27B1"/>
    <w:rsid w:val="001E42C2"/>
    <w:rsid w:val="001F0A6A"/>
    <w:rsid w:val="001F3050"/>
    <w:rsid w:val="001F45B0"/>
    <w:rsid w:val="00244296"/>
    <w:rsid w:val="0026576E"/>
    <w:rsid w:val="00272C6F"/>
    <w:rsid w:val="00281865"/>
    <w:rsid w:val="00281CB1"/>
    <w:rsid w:val="00296BF7"/>
    <w:rsid w:val="0029707C"/>
    <w:rsid w:val="002A01AA"/>
    <w:rsid w:val="002A4B71"/>
    <w:rsid w:val="002B116C"/>
    <w:rsid w:val="002B3FDE"/>
    <w:rsid w:val="002B6CBA"/>
    <w:rsid w:val="002B7F0F"/>
    <w:rsid w:val="002F1BC8"/>
    <w:rsid w:val="002F29E3"/>
    <w:rsid w:val="003057E9"/>
    <w:rsid w:val="00351417"/>
    <w:rsid w:val="00351E2E"/>
    <w:rsid w:val="00353AF7"/>
    <w:rsid w:val="00354235"/>
    <w:rsid w:val="00357A0F"/>
    <w:rsid w:val="00373783"/>
    <w:rsid w:val="0038138F"/>
    <w:rsid w:val="003A7836"/>
    <w:rsid w:val="003B025D"/>
    <w:rsid w:val="003B0D91"/>
    <w:rsid w:val="003B1543"/>
    <w:rsid w:val="003C489D"/>
    <w:rsid w:val="003C7083"/>
    <w:rsid w:val="003E5093"/>
    <w:rsid w:val="003F0067"/>
    <w:rsid w:val="003F2761"/>
    <w:rsid w:val="004206D8"/>
    <w:rsid w:val="0042307F"/>
    <w:rsid w:val="004323B5"/>
    <w:rsid w:val="00435D07"/>
    <w:rsid w:val="00463B2D"/>
    <w:rsid w:val="004823E9"/>
    <w:rsid w:val="004829C7"/>
    <w:rsid w:val="00484D07"/>
    <w:rsid w:val="00485713"/>
    <w:rsid w:val="0049692E"/>
    <w:rsid w:val="004B683F"/>
    <w:rsid w:val="004C316F"/>
    <w:rsid w:val="004D65DF"/>
    <w:rsid w:val="004E2A07"/>
    <w:rsid w:val="00521193"/>
    <w:rsid w:val="005228AC"/>
    <w:rsid w:val="0052388F"/>
    <w:rsid w:val="0053235B"/>
    <w:rsid w:val="00552F64"/>
    <w:rsid w:val="005537F3"/>
    <w:rsid w:val="00555D08"/>
    <w:rsid w:val="0056127C"/>
    <w:rsid w:val="00586CA6"/>
    <w:rsid w:val="00592330"/>
    <w:rsid w:val="00595167"/>
    <w:rsid w:val="00595D35"/>
    <w:rsid w:val="005A44EA"/>
    <w:rsid w:val="005A4AC4"/>
    <w:rsid w:val="005C7592"/>
    <w:rsid w:val="0060313A"/>
    <w:rsid w:val="0063716C"/>
    <w:rsid w:val="00637444"/>
    <w:rsid w:val="00641660"/>
    <w:rsid w:val="0064221B"/>
    <w:rsid w:val="00665847"/>
    <w:rsid w:val="006745BE"/>
    <w:rsid w:val="006A74B6"/>
    <w:rsid w:val="006B6E8F"/>
    <w:rsid w:val="006C0C8D"/>
    <w:rsid w:val="006E74C8"/>
    <w:rsid w:val="0070235B"/>
    <w:rsid w:val="0071064A"/>
    <w:rsid w:val="0073419D"/>
    <w:rsid w:val="0075022E"/>
    <w:rsid w:val="0075491E"/>
    <w:rsid w:val="007844DC"/>
    <w:rsid w:val="00787651"/>
    <w:rsid w:val="00795A4D"/>
    <w:rsid w:val="007D4DB2"/>
    <w:rsid w:val="007F272D"/>
    <w:rsid w:val="00816B97"/>
    <w:rsid w:val="0083450F"/>
    <w:rsid w:val="0085134B"/>
    <w:rsid w:val="00860BED"/>
    <w:rsid w:val="00870085"/>
    <w:rsid w:val="00871278"/>
    <w:rsid w:val="00871FEE"/>
    <w:rsid w:val="00880F79"/>
    <w:rsid w:val="00882924"/>
    <w:rsid w:val="0088397D"/>
    <w:rsid w:val="00887DCF"/>
    <w:rsid w:val="00893C3C"/>
    <w:rsid w:val="008950E8"/>
    <w:rsid w:val="008B7FD2"/>
    <w:rsid w:val="008D04C8"/>
    <w:rsid w:val="008E6288"/>
    <w:rsid w:val="009120C8"/>
    <w:rsid w:val="00914E34"/>
    <w:rsid w:val="009164DD"/>
    <w:rsid w:val="00916943"/>
    <w:rsid w:val="0092056D"/>
    <w:rsid w:val="00937B24"/>
    <w:rsid w:val="0098619D"/>
    <w:rsid w:val="009C1022"/>
    <w:rsid w:val="009D5C18"/>
    <w:rsid w:val="009D6DC1"/>
    <w:rsid w:val="009E4D64"/>
    <w:rsid w:val="009F6F58"/>
    <w:rsid w:val="00A0620F"/>
    <w:rsid w:val="00A36732"/>
    <w:rsid w:val="00A43ADA"/>
    <w:rsid w:val="00A60BFE"/>
    <w:rsid w:val="00A61822"/>
    <w:rsid w:val="00A71E54"/>
    <w:rsid w:val="00A943BB"/>
    <w:rsid w:val="00AA2736"/>
    <w:rsid w:val="00AB6D58"/>
    <w:rsid w:val="00AB788D"/>
    <w:rsid w:val="00AC4B1E"/>
    <w:rsid w:val="00AD1D81"/>
    <w:rsid w:val="00AE7249"/>
    <w:rsid w:val="00AE7C2A"/>
    <w:rsid w:val="00AF7468"/>
    <w:rsid w:val="00B152D7"/>
    <w:rsid w:val="00B2504F"/>
    <w:rsid w:val="00B53509"/>
    <w:rsid w:val="00B54189"/>
    <w:rsid w:val="00B63016"/>
    <w:rsid w:val="00B978BC"/>
    <w:rsid w:val="00BB50FE"/>
    <w:rsid w:val="00BE5E5E"/>
    <w:rsid w:val="00BF1CCA"/>
    <w:rsid w:val="00C27889"/>
    <w:rsid w:val="00C3781B"/>
    <w:rsid w:val="00C47C95"/>
    <w:rsid w:val="00C47E55"/>
    <w:rsid w:val="00C77BB8"/>
    <w:rsid w:val="00CA3A0F"/>
    <w:rsid w:val="00CB7649"/>
    <w:rsid w:val="00CD1B28"/>
    <w:rsid w:val="00D2207E"/>
    <w:rsid w:val="00D36D87"/>
    <w:rsid w:val="00D63CDC"/>
    <w:rsid w:val="00D8506C"/>
    <w:rsid w:val="00D95F45"/>
    <w:rsid w:val="00D9629F"/>
    <w:rsid w:val="00DC05AD"/>
    <w:rsid w:val="00DC2F26"/>
    <w:rsid w:val="00DE01DB"/>
    <w:rsid w:val="00DF5088"/>
    <w:rsid w:val="00E12CE1"/>
    <w:rsid w:val="00E16048"/>
    <w:rsid w:val="00E16B09"/>
    <w:rsid w:val="00E31D62"/>
    <w:rsid w:val="00E34D7F"/>
    <w:rsid w:val="00E36C70"/>
    <w:rsid w:val="00E5200B"/>
    <w:rsid w:val="00E60EF2"/>
    <w:rsid w:val="00E8536A"/>
    <w:rsid w:val="00EC3421"/>
    <w:rsid w:val="00ED22E7"/>
    <w:rsid w:val="00ED2FF0"/>
    <w:rsid w:val="00F34A81"/>
    <w:rsid w:val="00F64137"/>
    <w:rsid w:val="00F70E9D"/>
    <w:rsid w:val="00F74D0F"/>
    <w:rsid w:val="00F77F0C"/>
    <w:rsid w:val="00F85031"/>
    <w:rsid w:val="00F86925"/>
    <w:rsid w:val="00FA2B63"/>
    <w:rsid w:val="00FB3D0B"/>
    <w:rsid w:val="00FC0A28"/>
    <w:rsid w:val="00FC1A32"/>
    <w:rsid w:val="00FD535B"/>
    <w:rsid w:val="00FF4218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3BABA"/>
  <w15:chartTrackingRefBased/>
  <w15:docId w15:val="{E5DDA185-3FB2-446F-9D8D-42596114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B535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Dot pt,F5 List Paragraph,List Paragraph1,No Spacing1,List Paragraph Char Char Char,Indicator Text,Colorful List - Accent 11,Numbered Para 1,Bullet 1,Bullet Points,List Paragraph2,MAIN CONTENT,Normal numbered,Párrafo de lista,OBC Bullet,L"/>
    <w:basedOn w:val="a"/>
    <w:link w:val="a5"/>
    <w:uiPriority w:val="34"/>
    <w:qFormat/>
    <w:rsid w:val="001D5596"/>
    <w:pPr>
      <w:ind w:left="720"/>
      <w:contextualSpacing/>
    </w:pPr>
  </w:style>
  <w:style w:type="character" w:customStyle="1" w:styleId="a5">
    <w:name w:val="Абзац списка Знак"/>
    <w:aliases w:val="Dot pt Знак,F5 List Paragraph Знак,List Paragraph1 Знак,No Spacing1 Знак,List Paragraph Char Char Char Знак,Indicator Text Знак,Colorful List - Accent 11 Знак,Numbered Para 1 Знак,Bullet 1 Знак,Bullet Points Знак,List Paragraph2 Знак"/>
    <w:basedOn w:val="a0"/>
    <w:link w:val="a4"/>
    <w:uiPriority w:val="34"/>
    <w:qFormat/>
    <w:locked/>
    <w:rsid w:val="001D5596"/>
  </w:style>
  <w:style w:type="paragraph" w:styleId="a6">
    <w:name w:val="header"/>
    <w:basedOn w:val="a"/>
    <w:link w:val="a7"/>
    <w:uiPriority w:val="99"/>
    <w:unhideWhenUsed/>
    <w:rsid w:val="001043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43DB"/>
  </w:style>
  <w:style w:type="paragraph" w:styleId="a8">
    <w:name w:val="footer"/>
    <w:basedOn w:val="a"/>
    <w:link w:val="a9"/>
    <w:uiPriority w:val="99"/>
    <w:unhideWhenUsed/>
    <w:rsid w:val="001043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43DB"/>
  </w:style>
  <w:style w:type="paragraph" w:styleId="aa">
    <w:name w:val="Normal (Web)"/>
    <w:basedOn w:val="a"/>
    <w:uiPriority w:val="99"/>
    <w:unhideWhenUsed/>
    <w:rsid w:val="009C1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B53509"/>
    <w:rPr>
      <w:rFonts w:asciiTheme="majorHAnsi" w:eastAsiaTheme="majorEastAsia" w:hAnsiTheme="majorHAnsi" w:cstheme="majorBidi"/>
      <w:i/>
      <w:iCs/>
      <w:color w:val="2F5496" w:themeColor="accent1" w:themeShade="BF"/>
      <w:lang w:val="ru-RU"/>
    </w:rPr>
  </w:style>
  <w:style w:type="character" w:styleId="ab">
    <w:name w:val="Hyperlink"/>
    <w:basedOn w:val="a0"/>
    <w:uiPriority w:val="99"/>
    <w:unhideWhenUsed/>
    <w:rsid w:val="00353AF7"/>
    <w:rPr>
      <w:color w:val="0563C1" w:themeColor="hyperlink"/>
      <w:u w:val="single"/>
    </w:rPr>
  </w:style>
  <w:style w:type="paragraph" w:styleId="ac">
    <w:name w:val="Revision"/>
    <w:hidden/>
    <w:uiPriority w:val="99"/>
    <w:semiHidden/>
    <w:rsid w:val="0075491E"/>
    <w:pPr>
      <w:spacing w:after="0" w:line="240" w:lineRule="auto"/>
    </w:pPr>
  </w:style>
  <w:style w:type="character" w:styleId="ad">
    <w:name w:val="annotation reference"/>
    <w:basedOn w:val="a0"/>
    <w:uiPriority w:val="99"/>
    <w:semiHidden/>
    <w:unhideWhenUsed/>
    <w:rsid w:val="0075491E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75491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7549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5491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5491E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0D1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D1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dpi.kg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dpi.kg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zakupki@dpi.k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41377-4DF8-48FE-A7B1-A849009C0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2198</Words>
  <Characters>12534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Martyres</dc:creator>
  <cp:keywords/>
  <dc:description/>
  <cp:lastModifiedBy>Altynai</cp:lastModifiedBy>
  <cp:revision>9</cp:revision>
  <dcterms:created xsi:type="dcterms:W3CDTF">2021-12-10T05:02:00Z</dcterms:created>
  <dcterms:modified xsi:type="dcterms:W3CDTF">2021-12-22T03:27:00Z</dcterms:modified>
</cp:coreProperties>
</file>