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881"/>
      </w:tblGrid>
      <w:tr w:rsidR="00BA2863" w:rsidRPr="0003436C" w14:paraId="681E6E73" w14:textId="77777777" w:rsidTr="00F31B91">
        <w:trPr>
          <w:trHeight w:val="1556"/>
        </w:trPr>
        <w:tc>
          <w:tcPr>
            <w:tcW w:w="7393" w:type="dxa"/>
            <w:shd w:val="clear" w:color="auto" w:fill="auto"/>
          </w:tcPr>
          <w:p w14:paraId="7A2FF5DB" w14:textId="6F0877C4" w:rsidR="00BA2863" w:rsidRPr="0003436C" w:rsidRDefault="00BA2863" w:rsidP="00F31B91">
            <w:pPr>
              <w:pStyle w:val="a8"/>
              <w:rPr>
                <w:lang w:val="ky-KG"/>
              </w:rPr>
            </w:pPr>
            <w:r w:rsidRPr="0043327A">
              <w:rPr>
                <w:noProof/>
              </w:rPr>
              <w:drawing>
                <wp:inline distT="0" distB="0" distL="0" distR="0" wp14:anchorId="781C8BE6" wp14:editId="4944CA0F">
                  <wp:extent cx="2318385" cy="97980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0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385" cy="979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</w:tcPr>
          <w:p w14:paraId="1CF7C3C7" w14:textId="319837DB" w:rsidR="00BA2863" w:rsidRPr="0003436C" w:rsidRDefault="00BA2863" w:rsidP="00F31B91">
            <w:pPr>
              <w:pStyle w:val="a8"/>
              <w:rPr>
                <w:lang w:val="ky-KG"/>
              </w:rPr>
            </w:pPr>
            <w:r w:rsidRPr="0003436C">
              <w:rPr>
                <w:noProof/>
                <w:lang w:val="ky-KG"/>
              </w:rPr>
              <w:drawing>
                <wp:anchor distT="0" distB="0" distL="114300" distR="114300" simplePos="0" relativeHeight="251659264" behindDoc="1" locked="0" layoutInCell="1" allowOverlap="1" wp14:anchorId="1FB183DE" wp14:editId="64DA9BCF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127000</wp:posOffset>
                  </wp:positionV>
                  <wp:extent cx="2470150" cy="707390"/>
                  <wp:effectExtent l="0" t="0" r="6350" b="0"/>
                  <wp:wrapTight wrapText="bothSides">
                    <wp:wrapPolygon edited="0">
                      <wp:start x="0" y="0"/>
                      <wp:lineTo x="0" y="20941"/>
                      <wp:lineTo x="21489" y="20941"/>
                      <wp:lineTo x="21489" y="0"/>
                      <wp:lineTo x="0" y="0"/>
                    </wp:wrapPolygon>
                  </wp:wrapTight>
                  <wp:docPr id="6" name="Рисунок 6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A44A896" w14:textId="6027CB6F" w:rsidR="00D71F1A" w:rsidRDefault="00D71F1A" w:rsidP="002E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</w:p>
    <w:p w14:paraId="2E567D81" w14:textId="77777777" w:rsidR="00BA2863" w:rsidRPr="00A61472" w:rsidRDefault="00BA2863" w:rsidP="00E42C56">
      <w:pPr>
        <w:shd w:val="clear" w:color="auto" w:fill="081572"/>
        <w:spacing w:after="0"/>
        <w:jc w:val="center"/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bdr w:val="none" w:sz="0" w:space="0" w:color="auto" w:frame="1"/>
          <w:lang w:val="ky-KG" w:eastAsia="ru-RU"/>
        </w:rPr>
      </w:pPr>
      <w:r w:rsidRPr="00A61472">
        <w:rPr>
          <w:rFonts w:ascii="Times New Roman" w:eastAsia="Times New Roman" w:hAnsi="Times New Roman"/>
          <w:b/>
          <w:bCs/>
          <w:color w:val="FFFFFF" w:themeColor="background1"/>
          <w:sz w:val="28"/>
          <w:szCs w:val="28"/>
          <w:bdr w:val="none" w:sz="0" w:space="0" w:color="auto" w:frame="1"/>
          <w:lang w:val="ky-KG" w:eastAsia="ru-RU"/>
        </w:rPr>
        <w:t>ЧАКАН ГРАНТТАР ПРОГРАММАСЫ</w:t>
      </w:r>
    </w:p>
    <w:p w14:paraId="71B4560F" w14:textId="77777777" w:rsidR="00BA2863" w:rsidRPr="00295468" w:rsidRDefault="00BA2863" w:rsidP="002E01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</w:p>
    <w:p w14:paraId="17046C72" w14:textId="77777777" w:rsidR="002E0174" w:rsidRPr="00A61472" w:rsidRDefault="00964862" w:rsidP="00A61472">
      <w:pPr>
        <w:shd w:val="clear" w:color="auto" w:fill="FFFFFF"/>
        <w:ind w:firstLine="708"/>
        <w:textAlignment w:val="baseline"/>
        <w:rPr>
          <w:rFonts w:ascii="Segoe UI" w:eastAsia="Times New Roman" w:hAnsi="Segoe UI" w:cs="Segoe UI"/>
          <w:b/>
          <w:bCs/>
          <w:i/>
          <w:iCs/>
          <w:color w:val="242424"/>
          <w:sz w:val="23"/>
          <w:szCs w:val="23"/>
          <w:lang w:val="ky-KG" w:eastAsia="ru-RU"/>
        </w:rPr>
      </w:pP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“Өнүктүрүү саясат и</w:t>
      </w:r>
      <w:r w:rsidR="00295468"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нституту</w:t>
      </w: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” К</w:t>
      </w:r>
      <w:r w:rsidR="00295468"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 xml:space="preserve">оомдук бирикмеси </w:t>
      </w: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bdr w:val="none" w:sz="0" w:space="0" w:color="auto" w:frame="1"/>
          <w:lang w:val="ky-KG" w:eastAsia="ru-RU"/>
        </w:rPr>
        <w:t>Metaketa</w:t>
      </w: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’нын “Жарандардын катышуусу ж</w:t>
      </w:r>
      <w:r w:rsidR="00295468"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ергиликтүү өнүгүүгө жардам берет</w:t>
      </w: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” аттуу долбоорун (мындан ары – Д</w:t>
      </w:r>
      <w:r w:rsidR="00295468"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олбоор) ишке ашыр</w:t>
      </w: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ууда. Долбоорду EGAP – М</w:t>
      </w:r>
      <w:r w:rsidR="00295468"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 xml:space="preserve">амлекеттик башкаруу жана саясат маселелерин изилдөө боюнча глобалдык тармак </w:t>
      </w:r>
      <w:r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каржылайт</w:t>
      </w:r>
      <w:r w:rsidR="00295468" w:rsidRPr="00A61472">
        <w:rPr>
          <w:rFonts w:ascii="Times New Roman" w:eastAsia="Times New Roman" w:hAnsi="Times New Roman"/>
          <w:b/>
          <w:bCs/>
          <w:i/>
          <w:iCs/>
          <w:color w:val="242424"/>
          <w:sz w:val="24"/>
          <w:szCs w:val="24"/>
          <w:lang w:val="ky-KG" w:eastAsia="ru-RU"/>
        </w:rPr>
        <w:t>.</w:t>
      </w:r>
    </w:p>
    <w:p w14:paraId="1FC0FEBF" w14:textId="77777777" w:rsidR="002E0174" w:rsidRPr="00295468" w:rsidRDefault="00964862" w:rsidP="002E01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242424"/>
          <w:sz w:val="24"/>
          <w:szCs w:val="24"/>
          <w:lang w:val="ky-KG"/>
        </w:rPr>
      </w:pPr>
      <w:r>
        <w:rPr>
          <w:rFonts w:ascii="Times New Roman" w:hAnsi="Times New Roman"/>
          <w:color w:val="242424"/>
          <w:sz w:val="24"/>
          <w:szCs w:val="24"/>
          <w:lang w:val="ky-KG"/>
        </w:rPr>
        <w:t xml:space="preserve">Турмуш </w:t>
      </w:r>
      <w:r w:rsidRPr="00295468">
        <w:rPr>
          <w:rFonts w:ascii="Times New Roman" w:hAnsi="Times New Roman"/>
          <w:color w:val="242424"/>
          <w:sz w:val="24"/>
          <w:szCs w:val="24"/>
          <w:lang w:val="ky-KG"/>
        </w:rPr>
        <w:t>шарт</w:t>
      </w:r>
      <w:r>
        <w:rPr>
          <w:rFonts w:ascii="Times New Roman" w:hAnsi="Times New Roman"/>
          <w:color w:val="242424"/>
          <w:sz w:val="24"/>
          <w:szCs w:val="24"/>
          <w:lang w:val="ky-KG"/>
        </w:rPr>
        <w:t>тарды</w:t>
      </w:r>
      <w:r w:rsidRPr="00295468">
        <w:rPr>
          <w:rFonts w:ascii="Times New Roman" w:hAnsi="Times New Roman"/>
          <w:color w:val="242424"/>
          <w:sz w:val="24"/>
          <w:szCs w:val="24"/>
          <w:lang w:val="ky-KG"/>
        </w:rPr>
        <w:t xml:space="preserve"> жакшыртууга багытталган</w:t>
      </w:r>
      <w:r>
        <w:rPr>
          <w:rFonts w:ascii="Times New Roman" w:hAnsi="Times New Roman"/>
          <w:color w:val="242424"/>
          <w:sz w:val="24"/>
          <w:szCs w:val="24"/>
          <w:lang w:val="ky-KG"/>
        </w:rPr>
        <w:t xml:space="preserve">, жергиликтүү деңгээлдеги </w:t>
      </w:r>
      <w:r w:rsidRPr="00295468">
        <w:rPr>
          <w:rFonts w:ascii="Times New Roman" w:hAnsi="Times New Roman"/>
          <w:color w:val="242424"/>
          <w:sz w:val="24"/>
          <w:szCs w:val="24"/>
          <w:lang w:val="ky-KG"/>
        </w:rPr>
        <w:t xml:space="preserve">чечимдерди кабыл алуу процессине жарандардын, анын ичинде аялдар топторунун катышуусун кеңейтүү </w:t>
      </w:r>
      <w:r w:rsidR="00295468" w:rsidRPr="00295468">
        <w:rPr>
          <w:rFonts w:ascii="Times New Roman" w:hAnsi="Times New Roman"/>
          <w:color w:val="242424"/>
          <w:sz w:val="24"/>
          <w:szCs w:val="24"/>
          <w:lang w:val="ky-KG"/>
        </w:rPr>
        <w:t>Долбоордун негизги максаты</w:t>
      </w:r>
      <w:r>
        <w:rPr>
          <w:rFonts w:ascii="Times New Roman" w:hAnsi="Times New Roman"/>
          <w:color w:val="242424"/>
          <w:sz w:val="24"/>
          <w:szCs w:val="24"/>
          <w:lang w:val="ky-KG"/>
        </w:rPr>
        <w:t xml:space="preserve"> болуп саналат</w:t>
      </w:r>
      <w:r w:rsidR="00295468" w:rsidRPr="00295468">
        <w:rPr>
          <w:rFonts w:ascii="Times New Roman" w:hAnsi="Times New Roman"/>
          <w:color w:val="242424"/>
          <w:sz w:val="24"/>
          <w:szCs w:val="24"/>
          <w:lang w:val="ky-KG"/>
        </w:rPr>
        <w:t>.</w:t>
      </w:r>
    </w:p>
    <w:p w14:paraId="49F9BB1B" w14:textId="77777777" w:rsidR="002E0174" w:rsidRPr="00295468" w:rsidRDefault="002E0174" w:rsidP="002E0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  <w:r w:rsidRPr="00295468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ky-KG" w:eastAsia="ru-RU"/>
        </w:rPr>
        <w:t> </w:t>
      </w:r>
    </w:p>
    <w:p w14:paraId="6A3EC36D" w14:textId="7A56964E" w:rsidR="002E0174" w:rsidRDefault="00295468" w:rsidP="002E01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val="ky-KG" w:eastAsia="ru-RU"/>
        </w:rPr>
      </w:pPr>
      <w:r w:rsidRPr="00295468">
        <w:rPr>
          <w:rFonts w:ascii="Times New Roman" w:eastAsia="Times New Roman" w:hAnsi="Times New Roman"/>
          <w:b/>
          <w:bCs/>
          <w:color w:val="242424"/>
          <w:sz w:val="24"/>
          <w:szCs w:val="24"/>
          <w:u w:val="single"/>
          <w:bdr w:val="none" w:sz="0" w:space="0" w:color="auto" w:frame="1"/>
          <w:lang w:val="ky-KG" w:eastAsia="ru-RU"/>
        </w:rPr>
        <w:t>Чакан гранттар программасынын максаты</w:t>
      </w:r>
    </w:p>
    <w:p w14:paraId="0344C552" w14:textId="77777777" w:rsidR="00A61472" w:rsidRPr="00295468" w:rsidRDefault="00A61472" w:rsidP="002E01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</w:p>
    <w:p w14:paraId="04DC0C96" w14:textId="77777777" w:rsidR="002E0174" w:rsidRPr="00295468" w:rsidRDefault="00964862" w:rsidP="002E01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  <w:r w:rsidRPr="00964862">
        <w:rPr>
          <w:rFonts w:ascii="Times New Roman" w:eastAsia="Times New Roman" w:hAnsi="Times New Roman"/>
          <w:sz w:val="24"/>
          <w:szCs w:val="24"/>
          <w:lang w:val="ky-KG" w:eastAsia="ru-RU"/>
        </w:rPr>
        <w:t>Чакан гранттар программасынын негизги максаттары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 төмөнкүлөр</w:t>
      </w:r>
      <w:r w:rsidRPr="00964862">
        <w:rPr>
          <w:rFonts w:ascii="Times New Roman" w:eastAsia="Times New Roman" w:hAnsi="Times New Roman"/>
          <w:sz w:val="24"/>
          <w:szCs w:val="24"/>
          <w:lang w:val="ky-KG" w:eastAsia="ru-RU"/>
        </w:rPr>
        <w:t>:</w:t>
      </w:r>
    </w:p>
    <w:p w14:paraId="08DB7DC2" w14:textId="77777777" w:rsidR="002E0174" w:rsidRPr="00964862" w:rsidRDefault="00964862" w:rsidP="002E0174">
      <w:pPr>
        <w:numPr>
          <w:ilvl w:val="0"/>
          <w:numId w:val="5"/>
        </w:num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/>
          <w:sz w:val="24"/>
          <w:szCs w:val="24"/>
          <w:lang w:val="ky-KG" w:eastAsia="ru-RU"/>
        </w:rPr>
        <w:t>Жарандардын демилгелерин каржылоо жолу менен жарандардын, алардын бирикмелеринин ж</w:t>
      </w:r>
      <w:r w:rsidRPr="00964862">
        <w:rPr>
          <w:rFonts w:ascii="Times New Roman" w:eastAsia="Times New Roman" w:hAnsi="Times New Roman"/>
          <w:sz w:val="24"/>
          <w:szCs w:val="24"/>
          <w:lang w:val="ky-KG" w:eastAsia="ru-RU"/>
        </w:rPr>
        <w:t xml:space="preserve">ергиликтүү деңгээлде чечимдерди кабыл алуу процессине </w:t>
      </w:r>
      <w:r>
        <w:rPr>
          <w:rFonts w:ascii="Times New Roman" w:eastAsia="Times New Roman" w:hAnsi="Times New Roman"/>
          <w:sz w:val="24"/>
          <w:szCs w:val="24"/>
          <w:lang w:val="ky-KG" w:eastAsia="ru-RU"/>
        </w:rPr>
        <w:t>жигер</w:t>
      </w:r>
      <w:r w:rsidRPr="00964862">
        <w:rPr>
          <w:rFonts w:ascii="Times New Roman" w:eastAsia="Times New Roman" w:hAnsi="Times New Roman"/>
          <w:sz w:val="24"/>
          <w:szCs w:val="24"/>
          <w:lang w:val="ky-KG" w:eastAsia="ru-RU"/>
        </w:rPr>
        <w:t>дүү катышуусуна дем берүү;</w:t>
      </w:r>
    </w:p>
    <w:p w14:paraId="677435D8" w14:textId="77777777" w:rsidR="002E0174" w:rsidRPr="00964862" w:rsidRDefault="00964862" w:rsidP="002E0174">
      <w:pPr>
        <w:numPr>
          <w:ilvl w:val="0"/>
          <w:numId w:val="5"/>
        </w:numPr>
        <w:shd w:val="clear" w:color="auto" w:fill="FFFFFF"/>
        <w:spacing w:after="0" w:line="240" w:lineRule="auto"/>
        <w:ind w:left="1065"/>
        <w:jc w:val="both"/>
        <w:rPr>
          <w:rFonts w:ascii="Times New Roman" w:eastAsia="Times New Roman" w:hAnsi="Times New Roman"/>
          <w:sz w:val="24"/>
          <w:szCs w:val="24"/>
          <w:lang w:val="ky-KG" w:eastAsia="ru-RU"/>
        </w:rPr>
      </w:pPr>
      <w:r w:rsidRPr="00964862">
        <w:rPr>
          <w:rFonts w:ascii="Times New Roman" w:eastAsia="Times New Roman" w:hAnsi="Times New Roman"/>
          <w:sz w:val="24"/>
          <w:szCs w:val="24"/>
          <w:lang w:val="ky-KG" w:eastAsia="ru-RU"/>
        </w:rPr>
        <w:t>Демилгелүү топторго финансылык каражаттарды, атап айтканда бюджеттен тышкаркы каражаттарды пландаштыруу, бөлүштүрүү жана натыйжалуу башкаруу көндүмдөрүн бекемдөөгө көмөктөшүү.</w:t>
      </w:r>
    </w:p>
    <w:p w14:paraId="70428C69" w14:textId="77777777" w:rsidR="002E0174" w:rsidRPr="00295468" w:rsidRDefault="002E0174" w:rsidP="002E01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  <w:r w:rsidRPr="00295468">
        <w:rPr>
          <w:rFonts w:ascii="Times New Roman" w:eastAsia="Times New Roman" w:hAnsi="Times New Roman"/>
          <w:b/>
          <w:bCs/>
          <w:color w:val="242424"/>
          <w:sz w:val="24"/>
          <w:szCs w:val="24"/>
          <w:bdr w:val="none" w:sz="0" w:space="0" w:color="auto" w:frame="1"/>
          <w:lang w:val="ky-KG" w:eastAsia="ru-RU"/>
        </w:rPr>
        <w:t> </w:t>
      </w:r>
    </w:p>
    <w:p w14:paraId="44119C65" w14:textId="74527451" w:rsidR="002E0174" w:rsidRDefault="00964862" w:rsidP="002E0174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242424"/>
          <w:sz w:val="24"/>
          <w:szCs w:val="24"/>
          <w:u w:val="single"/>
          <w:bdr w:val="none" w:sz="0" w:space="0" w:color="auto" w:frame="1"/>
          <w:lang w:val="ky-KG" w:eastAsia="ru-RU"/>
        </w:rPr>
      </w:pPr>
      <w:r w:rsidRPr="00964862">
        <w:rPr>
          <w:rFonts w:ascii="Times New Roman" w:eastAsia="Times New Roman" w:hAnsi="Times New Roman"/>
          <w:b/>
          <w:color w:val="242424"/>
          <w:sz w:val="24"/>
          <w:szCs w:val="24"/>
          <w:u w:val="single"/>
          <w:bdr w:val="none" w:sz="0" w:space="0" w:color="auto" w:frame="1"/>
          <w:lang w:val="ky-KG" w:eastAsia="ru-RU"/>
        </w:rPr>
        <w:t>Гранттардын максаттуу багыты</w:t>
      </w:r>
    </w:p>
    <w:p w14:paraId="1A453C77" w14:textId="77777777" w:rsidR="00A61472" w:rsidRPr="00295468" w:rsidRDefault="00A61472" w:rsidP="002E017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</w:p>
    <w:p w14:paraId="72A99918" w14:textId="77777777" w:rsidR="002E0174" w:rsidRPr="00295468" w:rsidRDefault="00295468" w:rsidP="002954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ky-KG" w:eastAsia="ru-RU"/>
        </w:rPr>
      </w:pPr>
      <w:r w:rsidRPr="00295468">
        <w:rPr>
          <w:rFonts w:ascii="Times New Roman" w:eastAsia="Times New Roman" w:hAnsi="Times New Roman"/>
          <w:color w:val="242424"/>
          <w:sz w:val="24"/>
          <w:szCs w:val="24"/>
          <w:bdr w:val="none" w:sz="0" w:space="0" w:color="auto" w:frame="1"/>
          <w:lang w:val="ky-KG" w:eastAsia="ru-RU"/>
        </w:rPr>
        <w:t>Долбоордун чакан гранттар программасынын каражаттары жергиликтүү деңгээлде демилгелерди чечүүгө багытталган долбоорлорду каржылоого жумшалат.</w:t>
      </w:r>
    </w:p>
    <w:p w14:paraId="6F6315B7" w14:textId="77777777" w:rsidR="002E0174" w:rsidRPr="00295468" w:rsidRDefault="002E0174" w:rsidP="002E01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42424"/>
          <w:sz w:val="24"/>
          <w:szCs w:val="24"/>
          <w:lang w:val="ky-KG" w:eastAsia="ru-RU"/>
        </w:rPr>
      </w:pPr>
    </w:p>
    <w:p w14:paraId="4745122E" w14:textId="2CC8CDA8" w:rsidR="002E0174" w:rsidRDefault="00964862" w:rsidP="002E01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Өтүнмө ээлери</w:t>
      </w:r>
      <w:r w:rsidR="002E0174" w:rsidRPr="00295468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 </w:t>
      </w:r>
    </w:p>
    <w:p w14:paraId="2E866160" w14:textId="77777777" w:rsidR="00A61472" w:rsidRPr="00295468" w:rsidRDefault="00A61472" w:rsidP="002E01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</w:p>
    <w:p w14:paraId="3FD73C90" w14:textId="77777777" w:rsidR="002E0174" w:rsidRPr="00A61472" w:rsidRDefault="00295468" w:rsidP="002954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A61472">
        <w:rPr>
          <w:rFonts w:ascii="Times New Roman" w:hAnsi="Times New Roman"/>
          <w:b/>
          <w:color w:val="C00000"/>
          <w:sz w:val="24"/>
          <w:szCs w:val="24"/>
          <w:lang w:val="ky-KG"/>
        </w:rPr>
        <w:t xml:space="preserve">Жалал-Абад, Ысык-Көл жана Нарын облустарынын айылдык муниципалитеттеринин демилгелүү топтору </w:t>
      </w:r>
      <w:r w:rsidR="00964862" w:rsidRPr="00A61472">
        <w:rPr>
          <w:rFonts w:ascii="Times New Roman" w:hAnsi="Times New Roman"/>
          <w:sz w:val="24"/>
          <w:szCs w:val="24"/>
          <w:lang w:val="ky-KG"/>
        </w:rPr>
        <w:t>П</w:t>
      </w:r>
      <w:r w:rsidRPr="00A61472">
        <w:rPr>
          <w:rFonts w:ascii="Times New Roman" w:hAnsi="Times New Roman"/>
          <w:sz w:val="24"/>
          <w:szCs w:val="24"/>
          <w:lang w:val="ky-KG"/>
        </w:rPr>
        <w:t xml:space="preserve">рограммага </w:t>
      </w:r>
      <w:r w:rsidR="00964862" w:rsidRPr="00A61472">
        <w:rPr>
          <w:rFonts w:ascii="Times New Roman" w:hAnsi="Times New Roman"/>
          <w:sz w:val="24"/>
          <w:szCs w:val="24"/>
          <w:lang w:val="ky-KG"/>
        </w:rPr>
        <w:t>өтүнмөлөрдү жибере</w:t>
      </w:r>
      <w:r w:rsidRPr="00A61472">
        <w:rPr>
          <w:rFonts w:ascii="Times New Roman" w:hAnsi="Times New Roman"/>
          <w:sz w:val="24"/>
          <w:szCs w:val="24"/>
          <w:lang w:val="ky-KG"/>
        </w:rPr>
        <w:t xml:space="preserve"> алышат.</w:t>
      </w:r>
    </w:p>
    <w:p w14:paraId="3F3B2F96" w14:textId="77777777" w:rsidR="002E0174" w:rsidRPr="00295468" w:rsidRDefault="00964862" w:rsidP="002E0174">
      <w:pPr>
        <w:spacing w:line="240" w:lineRule="auto"/>
        <w:rPr>
          <w:rFonts w:ascii="Times New Roman" w:hAnsi="Times New Roman"/>
          <w:b/>
          <w:sz w:val="24"/>
          <w:szCs w:val="24"/>
          <w:lang w:val="ky-KG"/>
        </w:rPr>
      </w:pPr>
      <w:r w:rsidRPr="00964862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Гранттык долбоорлорду ишке ашыруунун узактыгы</w:t>
      </w:r>
      <w:r w:rsidR="002E0174" w:rsidRPr="00295468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:</w:t>
      </w:r>
      <w:r w:rsidR="002E0174" w:rsidRPr="00295468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b/>
          <w:color w:val="C00000"/>
          <w:sz w:val="24"/>
          <w:szCs w:val="24"/>
          <w:lang w:val="ky-KG"/>
        </w:rPr>
        <w:t>3 айдан ашпайт</w:t>
      </w:r>
    </w:p>
    <w:p w14:paraId="5C9D6E13" w14:textId="77777777" w:rsidR="002E0174" w:rsidRPr="00295468" w:rsidRDefault="00295468" w:rsidP="00295468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295468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Гранттын суммасы</w:t>
      </w:r>
    </w:p>
    <w:p w14:paraId="1E94ADEA" w14:textId="77777777" w:rsidR="002E0174" w:rsidRPr="00295468" w:rsidRDefault="002E0174" w:rsidP="002E01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964862" w:rsidRPr="00295468">
        <w:rPr>
          <w:rFonts w:ascii="Times New Roman" w:hAnsi="Times New Roman"/>
          <w:sz w:val="24"/>
          <w:szCs w:val="24"/>
          <w:lang w:val="ky-KG"/>
        </w:rPr>
        <w:t>Гранттын суммасы бир демилге</w:t>
      </w:r>
      <w:r w:rsidR="00E137A0">
        <w:rPr>
          <w:rFonts w:ascii="Times New Roman" w:hAnsi="Times New Roman"/>
          <w:sz w:val="24"/>
          <w:szCs w:val="24"/>
          <w:lang w:val="ky-KG"/>
        </w:rPr>
        <w:t>лүү</w:t>
      </w:r>
      <w:r w:rsidR="00964862" w:rsidRPr="00295468">
        <w:rPr>
          <w:rFonts w:ascii="Times New Roman" w:hAnsi="Times New Roman"/>
          <w:sz w:val="24"/>
          <w:szCs w:val="24"/>
          <w:lang w:val="ky-KG"/>
        </w:rPr>
        <w:t xml:space="preserve"> топ үчүн </w:t>
      </w:r>
      <w:r w:rsidR="00964862" w:rsidRPr="00CC7F73">
        <w:rPr>
          <w:rFonts w:ascii="Times New Roman" w:hAnsi="Times New Roman"/>
          <w:b/>
          <w:color w:val="C00000"/>
          <w:sz w:val="24"/>
          <w:szCs w:val="24"/>
          <w:lang w:val="ky-KG"/>
        </w:rPr>
        <w:t>100 000</w:t>
      </w:r>
      <w:r w:rsidR="00964862" w:rsidRPr="00CC7F73">
        <w:rPr>
          <w:rFonts w:ascii="Times New Roman" w:hAnsi="Times New Roman"/>
          <w:color w:val="C00000"/>
          <w:sz w:val="24"/>
          <w:szCs w:val="24"/>
          <w:lang w:val="ky-KG"/>
        </w:rPr>
        <w:t xml:space="preserve"> </w:t>
      </w:r>
      <w:r w:rsidR="00964862" w:rsidRPr="00295468">
        <w:rPr>
          <w:rFonts w:ascii="Times New Roman" w:hAnsi="Times New Roman"/>
          <w:sz w:val="24"/>
          <w:szCs w:val="24"/>
          <w:lang w:val="ky-KG"/>
        </w:rPr>
        <w:t xml:space="preserve">сомду түзөт. </w:t>
      </w:r>
      <w:r w:rsidR="00E137A0">
        <w:rPr>
          <w:rFonts w:ascii="Times New Roman" w:hAnsi="Times New Roman"/>
          <w:sz w:val="24"/>
          <w:szCs w:val="24"/>
          <w:lang w:val="ky-KG"/>
        </w:rPr>
        <w:t>Өтүнмөнүн</w:t>
      </w:r>
      <w:r w:rsidR="00964862" w:rsidRPr="00295468">
        <w:rPr>
          <w:rFonts w:ascii="Times New Roman" w:hAnsi="Times New Roman"/>
          <w:sz w:val="24"/>
          <w:szCs w:val="24"/>
          <w:lang w:val="ky-KG"/>
        </w:rPr>
        <w:t xml:space="preserve"> ээси Конкурска </w:t>
      </w:r>
      <w:r w:rsidR="00E137A0" w:rsidRPr="00CC7F73">
        <w:rPr>
          <w:rFonts w:ascii="Times New Roman" w:hAnsi="Times New Roman"/>
          <w:b/>
          <w:color w:val="C00000"/>
          <w:sz w:val="24"/>
          <w:szCs w:val="24"/>
          <w:lang w:val="ky-KG"/>
        </w:rPr>
        <w:t>бирден ашпаган</w:t>
      </w:r>
      <w:r w:rsidR="00E137A0" w:rsidRPr="00CC7F73">
        <w:rPr>
          <w:rFonts w:ascii="Times New Roman" w:hAnsi="Times New Roman"/>
          <w:color w:val="C00000"/>
          <w:sz w:val="24"/>
          <w:szCs w:val="24"/>
          <w:lang w:val="ky-KG"/>
        </w:rPr>
        <w:t xml:space="preserve"> </w:t>
      </w:r>
      <w:r w:rsidR="00964862" w:rsidRPr="00295468">
        <w:rPr>
          <w:rFonts w:ascii="Times New Roman" w:hAnsi="Times New Roman"/>
          <w:sz w:val="24"/>
          <w:szCs w:val="24"/>
          <w:lang w:val="ky-KG"/>
        </w:rPr>
        <w:t>долбоордук өтүнмө</w:t>
      </w:r>
      <w:r w:rsidR="00E137A0">
        <w:rPr>
          <w:rFonts w:ascii="Times New Roman" w:hAnsi="Times New Roman"/>
          <w:sz w:val="24"/>
          <w:szCs w:val="24"/>
          <w:lang w:val="ky-KG"/>
        </w:rPr>
        <w:t xml:space="preserve">нү жиберип, </w:t>
      </w:r>
      <w:r w:rsidR="00E137A0" w:rsidRPr="00CC7F73">
        <w:rPr>
          <w:rFonts w:ascii="Times New Roman" w:hAnsi="Times New Roman"/>
          <w:b/>
          <w:color w:val="C00000"/>
          <w:sz w:val="24"/>
          <w:szCs w:val="24"/>
          <w:lang w:val="ky-KG"/>
        </w:rPr>
        <w:t>бирден ашпаган грантты</w:t>
      </w:r>
      <w:r w:rsidR="00E137A0" w:rsidRPr="00CC7F73">
        <w:rPr>
          <w:rFonts w:ascii="Times New Roman" w:hAnsi="Times New Roman"/>
          <w:color w:val="C00000"/>
          <w:sz w:val="24"/>
          <w:szCs w:val="24"/>
          <w:lang w:val="ky-KG"/>
        </w:rPr>
        <w:t xml:space="preserve"> </w:t>
      </w:r>
      <w:r w:rsidR="00E137A0">
        <w:rPr>
          <w:rFonts w:ascii="Times New Roman" w:hAnsi="Times New Roman"/>
          <w:sz w:val="24"/>
          <w:szCs w:val="24"/>
          <w:lang w:val="ky-KG"/>
        </w:rPr>
        <w:t>ала алат</w:t>
      </w:r>
      <w:r w:rsidR="00964862" w:rsidRPr="00295468">
        <w:rPr>
          <w:rFonts w:ascii="Times New Roman" w:hAnsi="Times New Roman"/>
          <w:sz w:val="24"/>
          <w:szCs w:val="24"/>
          <w:lang w:val="ky-KG"/>
        </w:rPr>
        <w:t>.</w:t>
      </w:r>
    </w:p>
    <w:p w14:paraId="48E0A9C6" w14:textId="77777777" w:rsidR="002E0174" w:rsidRPr="00295468" w:rsidRDefault="00964862" w:rsidP="002E01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Бардык гранттардын суммасы </w:t>
      </w:r>
      <w:r w:rsidRPr="00CC7F73">
        <w:rPr>
          <w:rFonts w:ascii="Times New Roman" w:hAnsi="Times New Roman"/>
          <w:b/>
          <w:color w:val="C00000"/>
          <w:sz w:val="24"/>
          <w:szCs w:val="24"/>
          <w:lang w:val="ky-KG"/>
        </w:rPr>
        <w:t>2 800 000 сомду</w:t>
      </w:r>
      <w:r w:rsidRPr="00CC7F73">
        <w:rPr>
          <w:rFonts w:ascii="Times New Roman" w:hAnsi="Times New Roman"/>
          <w:color w:val="C00000"/>
          <w:sz w:val="24"/>
          <w:szCs w:val="24"/>
          <w:lang w:val="ky-KG"/>
        </w:rPr>
        <w:t xml:space="preserve"> </w:t>
      </w:r>
      <w:r w:rsidR="00CC7F73">
        <w:rPr>
          <w:rFonts w:ascii="Times New Roman" w:hAnsi="Times New Roman"/>
          <w:sz w:val="24"/>
          <w:szCs w:val="24"/>
          <w:lang w:val="ky-KG"/>
        </w:rPr>
        <w:t>түзөт. Г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ранттардын жалпы саны </w:t>
      </w:r>
      <w:r w:rsidR="00CC7F73">
        <w:rPr>
          <w:rFonts w:ascii="Times New Roman" w:hAnsi="Times New Roman"/>
          <w:sz w:val="24"/>
          <w:szCs w:val="24"/>
          <w:lang w:val="ky-KG"/>
        </w:rPr>
        <w:t xml:space="preserve">– </w:t>
      </w:r>
      <w:r w:rsidRPr="00CC7F73">
        <w:rPr>
          <w:rFonts w:ascii="Times New Roman" w:hAnsi="Times New Roman"/>
          <w:b/>
          <w:color w:val="C00000"/>
          <w:sz w:val="24"/>
          <w:szCs w:val="24"/>
          <w:lang w:val="ky-KG"/>
        </w:rPr>
        <w:t>28</w:t>
      </w:r>
      <w:r w:rsidRPr="00295468">
        <w:rPr>
          <w:rFonts w:ascii="Times New Roman" w:hAnsi="Times New Roman"/>
          <w:sz w:val="24"/>
          <w:szCs w:val="24"/>
          <w:lang w:val="ky-KG"/>
        </w:rPr>
        <w:t>.</w:t>
      </w:r>
    </w:p>
    <w:p w14:paraId="6DDDDA82" w14:textId="77777777" w:rsidR="00295468" w:rsidRPr="00295468" w:rsidRDefault="00295468" w:rsidP="002954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Облустар боюнча гранттардын саны облустан гранттык конкурска келип түшкөн өтүнмөлөрдүн санына ылайык аныкталат.</w:t>
      </w:r>
    </w:p>
    <w:p w14:paraId="7314954D" w14:textId="5EB7299E" w:rsidR="002E0174" w:rsidRDefault="002E0174" w:rsidP="002E017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lastRenderedPageBreak/>
        <w:t xml:space="preserve"> 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Гранттык ка</w:t>
      </w:r>
      <w:r w:rsidR="00CC7F73">
        <w:rPr>
          <w:rFonts w:ascii="Times New Roman" w:hAnsi="Times New Roman"/>
          <w:sz w:val="24"/>
          <w:szCs w:val="24"/>
          <w:lang w:val="ky-KG"/>
        </w:rPr>
        <w:t>ражаттар товарлар, жабдуулар ж.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б. түрүндө берилет. </w:t>
      </w:r>
      <w:r w:rsidR="00CC7F73">
        <w:rPr>
          <w:rFonts w:ascii="Times New Roman" w:hAnsi="Times New Roman"/>
          <w:sz w:val="24"/>
          <w:szCs w:val="24"/>
          <w:lang w:val="ky-KG"/>
        </w:rPr>
        <w:t>Муну менен катар демилгелүү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топтун салымы, гранттык долбоорду каржылоо үчүн башка булактардан бөлүнгөн каражаттардын үлүшү гранттык долбоордун жалпы наркынын 10</w:t>
      </w:r>
      <w:r w:rsidR="00CC7F73">
        <w:rPr>
          <w:rFonts w:ascii="Times New Roman" w:hAnsi="Times New Roman"/>
          <w:sz w:val="24"/>
          <w:szCs w:val="24"/>
          <w:lang w:val="ky-KG"/>
        </w:rPr>
        <w:t xml:space="preserve"> пайызда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н кем эмесин түзүүгө тийиш жана акчалай</w:t>
      </w:r>
      <w:r w:rsidR="00CC7F73">
        <w:rPr>
          <w:rFonts w:ascii="Times New Roman" w:hAnsi="Times New Roman"/>
          <w:sz w:val="24"/>
          <w:szCs w:val="24"/>
          <w:lang w:val="ky-KG"/>
        </w:rPr>
        <w:t xml:space="preserve"> да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, ошондой эле материалдык жана эмгек ресурстары түрүндө </w:t>
      </w:r>
      <w:r w:rsidR="00CC7F73">
        <w:rPr>
          <w:rFonts w:ascii="Times New Roman" w:hAnsi="Times New Roman"/>
          <w:sz w:val="24"/>
          <w:szCs w:val="24"/>
          <w:lang w:val="ky-KG"/>
        </w:rPr>
        <w:t>да берилсе болот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.</w:t>
      </w:r>
    </w:p>
    <w:p w14:paraId="77B09059" w14:textId="77777777" w:rsidR="002E0174" w:rsidRPr="00295468" w:rsidRDefault="00CC7F73" w:rsidP="002E0174">
      <w:p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CC7F73">
        <w:rPr>
          <w:rFonts w:ascii="Times New Roman" w:hAnsi="Times New Roman"/>
          <w:b/>
          <w:sz w:val="24"/>
          <w:u w:val="single"/>
          <w:lang w:val="ky-KG"/>
        </w:rPr>
        <w:t>Гранттын каражаттары</w:t>
      </w:r>
      <w:r>
        <w:rPr>
          <w:rFonts w:ascii="Times New Roman" w:hAnsi="Times New Roman"/>
          <w:b/>
          <w:sz w:val="24"/>
          <w:u w:val="single"/>
          <w:lang w:val="ky-KG"/>
        </w:rPr>
        <w:t>н</w:t>
      </w:r>
      <w:r w:rsidRPr="00CC7F73">
        <w:rPr>
          <w:rFonts w:ascii="Times New Roman" w:hAnsi="Times New Roman"/>
          <w:b/>
          <w:sz w:val="24"/>
          <w:u w:val="single"/>
          <w:lang w:val="ky-KG"/>
        </w:rPr>
        <w:t xml:space="preserve"> төмөнкүлөргө пайдалан</w:t>
      </w:r>
      <w:r>
        <w:rPr>
          <w:rFonts w:ascii="Times New Roman" w:hAnsi="Times New Roman"/>
          <w:b/>
          <w:sz w:val="24"/>
          <w:u w:val="single"/>
          <w:lang w:val="ky-KG"/>
        </w:rPr>
        <w:t>ууга болбойт</w:t>
      </w:r>
      <w:r w:rsidRPr="00CC7F73">
        <w:rPr>
          <w:rFonts w:ascii="Times New Roman" w:hAnsi="Times New Roman"/>
          <w:b/>
          <w:sz w:val="24"/>
          <w:u w:val="single"/>
          <w:lang w:val="ky-KG"/>
        </w:rPr>
        <w:t>:</w:t>
      </w:r>
    </w:p>
    <w:p w14:paraId="4B9E9D65" w14:textId="77777777" w:rsidR="002E0174" w:rsidRPr="00295468" w:rsidRDefault="00CC7F73" w:rsidP="002E0174">
      <w:pPr>
        <w:pStyle w:val="a3"/>
        <w:numPr>
          <w:ilvl w:val="0"/>
          <w:numId w:val="4"/>
        </w:numPr>
        <w:jc w:val="both"/>
        <w:rPr>
          <w:color w:val="C00000"/>
          <w:lang w:val="ky-KG"/>
        </w:rPr>
      </w:pPr>
      <w:r w:rsidRPr="00295468">
        <w:rPr>
          <w:color w:val="C00000"/>
          <w:lang w:val="ky-KG"/>
        </w:rPr>
        <w:t>Курулуш иштери</w:t>
      </w:r>
      <w:r>
        <w:rPr>
          <w:color w:val="C00000"/>
          <w:lang w:val="ky-KG"/>
        </w:rPr>
        <w:t>нин кызмат көрсөтүүлөрүнө</w:t>
      </w:r>
    </w:p>
    <w:p w14:paraId="1F08F74C" w14:textId="77777777" w:rsidR="00295468" w:rsidRPr="00295468" w:rsidRDefault="00CC7F73" w:rsidP="00295468">
      <w:pPr>
        <w:pStyle w:val="a3"/>
        <w:numPr>
          <w:ilvl w:val="0"/>
          <w:numId w:val="4"/>
        </w:numPr>
        <w:jc w:val="both"/>
        <w:rPr>
          <w:color w:val="C00000"/>
          <w:lang w:val="ky-KG"/>
        </w:rPr>
      </w:pPr>
      <w:r w:rsidRPr="00295468">
        <w:rPr>
          <w:color w:val="C00000"/>
          <w:lang w:val="ky-KG"/>
        </w:rPr>
        <w:t>Атайын техниканын ижарасы</w:t>
      </w:r>
      <w:r>
        <w:rPr>
          <w:color w:val="C00000"/>
          <w:lang w:val="ky-KG"/>
        </w:rPr>
        <w:t>на жана анын кызмат көрсөтүүлөрүнө</w:t>
      </w:r>
    </w:p>
    <w:p w14:paraId="3603DCA7" w14:textId="77777777" w:rsidR="002E0174" w:rsidRPr="00295468" w:rsidRDefault="002E0174" w:rsidP="002E0174">
      <w:pPr>
        <w:pStyle w:val="a3"/>
        <w:jc w:val="both"/>
        <w:rPr>
          <w:b/>
          <w:u w:val="single"/>
          <w:lang w:val="ky-KG"/>
        </w:rPr>
      </w:pPr>
    </w:p>
    <w:p w14:paraId="4D34B56E" w14:textId="77777777" w:rsidR="002E0174" w:rsidRPr="00295468" w:rsidRDefault="00CC7F73" w:rsidP="002E0174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CC7F73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 xml:space="preserve">Долбоордук </w:t>
      </w:r>
      <w:r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>өтүнмөнү</w:t>
      </w:r>
      <w:r w:rsidRPr="00CC7F73">
        <w:rPr>
          <w:rFonts w:ascii="Times New Roman" w:hAnsi="Times New Roman"/>
          <w:b/>
          <w:iCs/>
          <w:sz w:val="24"/>
          <w:szCs w:val="24"/>
          <w:u w:val="single"/>
          <w:lang w:val="ky-KG"/>
        </w:rPr>
        <w:t xml:space="preserve"> берүү мөөнөтү</w:t>
      </w:r>
    </w:p>
    <w:p w14:paraId="7A2110BA" w14:textId="77777777" w:rsidR="00295468" w:rsidRDefault="00CC7F73" w:rsidP="00295468">
      <w:pPr>
        <w:spacing w:line="240" w:lineRule="auto"/>
        <w:ind w:firstLine="360"/>
        <w:jc w:val="both"/>
        <w:rPr>
          <w:rFonts w:ascii="Times New Roman" w:hAnsi="Times New Roman"/>
          <w:iCs/>
          <w:sz w:val="24"/>
          <w:szCs w:val="24"/>
          <w:lang w:val="ky-KG"/>
        </w:rPr>
      </w:pPr>
      <w:r w:rsidRPr="00CC7F73">
        <w:rPr>
          <w:rFonts w:ascii="Times New Roman" w:hAnsi="Times New Roman"/>
          <w:iCs/>
          <w:sz w:val="24"/>
          <w:szCs w:val="24"/>
          <w:lang w:val="ky-KG"/>
        </w:rPr>
        <w:t xml:space="preserve">Долбоордук өтүнмөлөр Өнүктүрүү саясат институтунун кеңсесине </w:t>
      </w:r>
      <w:r w:rsidRPr="00CC7F73">
        <w:rPr>
          <w:rFonts w:ascii="Times New Roman" w:hAnsi="Times New Roman"/>
          <w:b/>
          <w:i/>
          <w:iCs/>
          <w:color w:val="C00000"/>
          <w:sz w:val="24"/>
          <w:szCs w:val="24"/>
          <w:lang w:val="ky-KG"/>
        </w:rPr>
        <w:t>2023-жылдын 30-июнуна чейин</w:t>
      </w:r>
      <w:r w:rsidRPr="00CC7F73">
        <w:rPr>
          <w:rFonts w:ascii="Times New Roman" w:hAnsi="Times New Roman"/>
          <w:iCs/>
          <w:color w:val="C00000"/>
          <w:sz w:val="24"/>
          <w:szCs w:val="24"/>
          <w:lang w:val="ky-KG"/>
        </w:rPr>
        <w:t xml:space="preserve"> </w:t>
      </w:r>
      <w:r w:rsidRPr="00CC7F73">
        <w:rPr>
          <w:rFonts w:ascii="Times New Roman" w:hAnsi="Times New Roman"/>
          <w:iCs/>
          <w:sz w:val="24"/>
          <w:szCs w:val="24"/>
          <w:lang w:val="ky-KG"/>
        </w:rPr>
        <w:t>берилүүгө тийиш.</w:t>
      </w:r>
    </w:p>
    <w:p w14:paraId="618BB29E" w14:textId="77777777" w:rsidR="00156C80" w:rsidRPr="00D00891" w:rsidRDefault="00817AC0" w:rsidP="00A57D5D">
      <w:pPr>
        <w:numPr>
          <w:ilvl w:val="0"/>
          <w:numId w:val="6"/>
        </w:numPr>
        <w:jc w:val="both"/>
        <w:rPr>
          <w:rFonts w:ascii="Times New Roman" w:hAnsi="Times New Roman"/>
          <w:bCs/>
          <w:iCs/>
          <w:color w:val="C00000"/>
          <w:sz w:val="24"/>
          <w:szCs w:val="24"/>
          <w:lang w:val="ky-KG"/>
        </w:rPr>
      </w:pPr>
      <w:r w:rsidRPr="00D00891">
        <w:rPr>
          <w:rFonts w:ascii="Times New Roman" w:hAnsi="Times New Roman"/>
          <w:bCs/>
          <w:iCs/>
          <w:sz w:val="24"/>
          <w:szCs w:val="24"/>
          <w:lang w:val="ky-KG"/>
        </w:rPr>
        <w:t>Өтүнмөнү толтуруу боюнча онлайн консультациялар болот</w:t>
      </w:r>
      <w:r w:rsidR="00A57D5D" w:rsidRPr="00D00891">
        <w:rPr>
          <w:rFonts w:ascii="Times New Roman" w:hAnsi="Times New Roman"/>
          <w:bCs/>
          <w:iCs/>
          <w:sz w:val="24"/>
          <w:szCs w:val="24"/>
          <w:lang w:val="ky-KG"/>
        </w:rPr>
        <w:t>.</w:t>
      </w:r>
    </w:p>
    <w:p w14:paraId="47504BC3" w14:textId="77777777" w:rsidR="002E0174" w:rsidRPr="00295468" w:rsidRDefault="00CC7F73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CC7F73">
        <w:rPr>
          <w:rStyle w:val="a4"/>
          <w:rFonts w:ascii="Times New Roman" w:hAnsi="Times New Roman"/>
          <w:spacing w:val="-4"/>
          <w:sz w:val="24"/>
          <w:szCs w:val="24"/>
          <w:u w:val="single"/>
          <w:lang w:val="ky-KG"/>
        </w:rPr>
        <w:t>Программаны ишке ашыруу</w:t>
      </w:r>
      <w:r>
        <w:rPr>
          <w:rStyle w:val="a4"/>
          <w:rFonts w:ascii="Times New Roman" w:hAnsi="Times New Roman"/>
          <w:spacing w:val="-4"/>
          <w:sz w:val="24"/>
          <w:szCs w:val="24"/>
          <w:u w:val="single"/>
          <w:lang w:val="ky-KG"/>
        </w:rPr>
        <w:t>нун</w:t>
      </w:r>
      <w:r w:rsidRPr="00CC7F73">
        <w:rPr>
          <w:rStyle w:val="a4"/>
          <w:rFonts w:ascii="Times New Roman" w:hAnsi="Times New Roman"/>
          <w:spacing w:val="-4"/>
          <w:sz w:val="24"/>
          <w:szCs w:val="24"/>
          <w:u w:val="single"/>
          <w:lang w:val="ky-KG"/>
        </w:rPr>
        <w:t xml:space="preserve"> тартиби</w:t>
      </w:r>
    </w:p>
    <w:p w14:paraId="6E77550C" w14:textId="0AB689B9" w:rsidR="002E0174" w:rsidRPr="00A61472" w:rsidRDefault="00CC7F73" w:rsidP="00295468">
      <w:pPr>
        <w:tabs>
          <w:tab w:val="left" w:pos="851"/>
        </w:tabs>
        <w:spacing w:line="240" w:lineRule="auto"/>
        <w:ind w:left="851" w:hanging="851"/>
        <w:jc w:val="both"/>
        <w:rPr>
          <w:rFonts w:ascii="Arial" w:hAnsi="Arial" w:cs="Arial"/>
          <w:b/>
          <w:bCs/>
          <w:lang w:val="ky-KG"/>
        </w:rPr>
      </w:pPr>
      <w:r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1-кадам</w:t>
      </w:r>
      <w:r w:rsidR="00295468" w:rsidRPr="00295468"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.</w:t>
      </w:r>
      <w:r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 xml:space="preserve"> </w:t>
      </w:r>
      <w:r w:rsidR="00295468" w:rsidRPr="00295468"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 xml:space="preserve">Долбоордук </w:t>
      </w:r>
      <w:r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өтүнмөнү</w:t>
      </w:r>
      <w:r w:rsidR="00295468" w:rsidRPr="00295468"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 xml:space="preserve"> даярдоо. </w:t>
      </w:r>
      <w:r w:rsidR="00295468"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>Демилге</w:t>
      </w:r>
      <w:r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>лүү топ Дол</w:t>
      </w:r>
      <w:r w:rsidR="00295468"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>боордук өтүнмөнү толтур</w:t>
      </w:r>
      <w:r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>уп (Г</w:t>
      </w:r>
      <w:r w:rsidR="00295468"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 xml:space="preserve">рантка өтүнмөнүн </w:t>
      </w:r>
      <w:r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 xml:space="preserve">формасы – </w:t>
      </w:r>
      <w:r w:rsidR="00295468"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>1-тиркеме</w:t>
      </w:r>
      <w:r w:rsidRPr="00CC7F73">
        <w:rPr>
          <w:rStyle w:val="a4"/>
          <w:rFonts w:ascii="Times New Roman" w:hAnsi="Times New Roman"/>
          <w:b w:val="0"/>
          <w:spacing w:val="-4"/>
          <w:sz w:val="24"/>
          <w:szCs w:val="24"/>
          <w:lang w:val="ky-KG"/>
        </w:rPr>
        <w:t>), Долбоордун кеңсесине жибериши керек. Дареги:</w:t>
      </w:r>
      <w:r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 xml:space="preserve"> </w:t>
      </w:r>
      <w:r w:rsidR="00295468" w:rsidRPr="00295468"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Бишкек ш., Шевченко көч., 114</w:t>
      </w:r>
      <w:r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-үй</w:t>
      </w:r>
      <w:r w:rsidR="00295468" w:rsidRPr="00295468"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, 3-кабат же эл</w:t>
      </w:r>
      <w:r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>ектрондук дарекке да жиберсеңиз болот:</w:t>
      </w:r>
      <w:r w:rsidR="00295468" w:rsidRPr="00295468">
        <w:rPr>
          <w:rStyle w:val="a4"/>
          <w:rFonts w:ascii="Times New Roman" w:hAnsi="Times New Roman"/>
          <w:spacing w:val="-4"/>
          <w:sz w:val="24"/>
          <w:szCs w:val="24"/>
          <w:lang w:val="ky-KG"/>
        </w:rPr>
        <w:t xml:space="preserve"> </w:t>
      </w:r>
      <w:hyperlink r:id="rId10" w:history="1">
        <w:r w:rsidR="00A61472" w:rsidRPr="00A61472">
          <w:rPr>
            <w:rStyle w:val="a6"/>
            <w:rFonts w:ascii="Times New Roman" w:hAnsi="Times New Roman"/>
            <w:b/>
            <w:bCs/>
            <w:spacing w:val="-4"/>
            <w:sz w:val="24"/>
            <w:szCs w:val="24"/>
            <w:lang w:val="ky-KG"/>
          </w:rPr>
          <w:t>smairambekov@dpi.kg</w:t>
        </w:r>
      </w:hyperlink>
      <w:r w:rsidR="00A61472" w:rsidRPr="00A61472">
        <w:rPr>
          <w:rStyle w:val="a4"/>
          <w:rFonts w:ascii="Times New Roman" w:hAnsi="Times New Roman"/>
          <w:b w:val="0"/>
          <w:bCs w:val="0"/>
          <w:spacing w:val="-4"/>
          <w:sz w:val="24"/>
          <w:szCs w:val="24"/>
          <w:lang w:val="ky-KG"/>
        </w:rPr>
        <w:t xml:space="preserve"> </w:t>
      </w:r>
    </w:p>
    <w:p w14:paraId="7306AC0F" w14:textId="77777777" w:rsidR="002E0174" w:rsidRPr="00295468" w:rsidRDefault="00CC7F73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CC7F73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Долбоордук </w:t>
      </w: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өтүнмөлөрдү</w:t>
      </w:r>
      <w:r w:rsidRPr="00CC7F73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 баалоо</w:t>
      </w: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нун</w:t>
      </w:r>
      <w:r w:rsidRPr="00CC7F73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 критерийлери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1134"/>
      </w:tblGrid>
      <w:tr w:rsidR="002E0174" w:rsidRPr="00BA2863" w14:paraId="1F9ED7FA" w14:textId="77777777" w:rsidTr="00A61472">
        <w:tc>
          <w:tcPr>
            <w:tcW w:w="567" w:type="dxa"/>
            <w:shd w:val="clear" w:color="auto" w:fill="BFBFBF"/>
            <w:vAlign w:val="center"/>
          </w:tcPr>
          <w:p w14:paraId="6203C1A5" w14:textId="77777777" w:rsidR="002E0174" w:rsidRPr="00BA2863" w:rsidRDefault="002E0174" w:rsidP="000D7E09">
            <w:pPr>
              <w:spacing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A2863">
              <w:rPr>
                <w:rFonts w:ascii="Times New Roman" w:hAnsi="Times New Roman"/>
                <w:b/>
                <w:lang w:val="ky-KG"/>
              </w:rPr>
              <w:t>№</w:t>
            </w:r>
          </w:p>
        </w:tc>
        <w:tc>
          <w:tcPr>
            <w:tcW w:w="7513" w:type="dxa"/>
            <w:shd w:val="clear" w:color="auto" w:fill="BFBFBF"/>
            <w:vAlign w:val="center"/>
          </w:tcPr>
          <w:p w14:paraId="4528BD12" w14:textId="77777777" w:rsidR="002E0174" w:rsidRPr="00BA2863" w:rsidRDefault="00CC7F73" w:rsidP="000D7E09">
            <w:pPr>
              <w:spacing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A2863">
              <w:rPr>
                <w:rFonts w:ascii="Times New Roman" w:hAnsi="Times New Roman"/>
                <w:b/>
                <w:lang w:val="ky-KG"/>
              </w:rPr>
              <w:t>Критерийлердин сүрөттөлүшү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46EA251E" w14:textId="77777777" w:rsidR="002E0174" w:rsidRPr="00BA2863" w:rsidRDefault="00CC7F73" w:rsidP="00CC7F73">
            <w:pPr>
              <w:spacing w:line="240" w:lineRule="auto"/>
              <w:jc w:val="center"/>
              <w:rPr>
                <w:rFonts w:ascii="Times New Roman" w:hAnsi="Times New Roman"/>
                <w:b/>
                <w:lang w:val="ky-KG"/>
              </w:rPr>
            </w:pPr>
            <w:r w:rsidRPr="00BA2863">
              <w:rPr>
                <w:rFonts w:ascii="Times New Roman" w:hAnsi="Times New Roman"/>
                <w:b/>
                <w:lang w:val="ky-KG"/>
              </w:rPr>
              <w:t>Салмагы</w:t>
            </w:r>
            <w:r w:rsidR="002E0174" w:rsidRPr="00BA2863">
              <w:rPr>
                <w:rFonts w:ascii="Times New Roman" w:hAnsi="Times New Roman"/>
                <w:b/>
                <w:lang w:val="ky-KG"/>
              </w:rPr>
              <w:t xml:space="preserve"> 100%</w:t>
            </w:r>
          </w:p>
        </w:tc>
      </w:tr>
      <w:tr w:rsidR="002E0174" w:rsidRPr="00BA2863" w14:paraId="0DA1E543" w14:textId="77777777" w:rsidTr="00A61472">
        <w:tc>
          <w:tcPr>
            <w:tcW w:w="567" w:type="dxa"/>
            <w:shd w:val="clear" w:color="auto" w:fill="auto"/>
          </w:tcPr>
          <w:p w14:paraId="2BD050C3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14:paraId="71B7127E" w14:textId="77777777" w:rsidR="002E0174" w:rsidRPr="00BA2863" w:rsidRDefault="00295468" w:rsidP="006F7233">
            <w:pPr>
              <w:rPr>
                <w:rFonts w:ascii="Arial" w:hAnsi="Arial" w:cs="Arial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 xml:space="preserve">Бул өтүнмө конкурстун шарттарына </w:t>
            </w:r>
            <w:r w:rsidR="006F7233" w:rsidRPr="00BA2863">
              <w:rPr>
                <w:rFonts w:ascii="Times New Roman" w:hAnsi="Times New Roman"/>
                <w:lang w:val="ky-KG"/>
              </w:rPr>
              <w:t>шайкеш</w:t>
            </w:r>
            <w:r w:rsidRPr="00BA2863">
              <w:rPr>
                <w:rFonts w:ascii="Times New Roman" w:hAnsi="Times New Roman"/>
                <w:lang w:val="ky-KG"/>
              </w:rPr>
              <w:t xml:space="preserve"> келеби?  </w:t>
            </w:r>
            <w:r w:rsidR="006F7233" w:rsidRPr="00BA2863">
              <w:rPr>
                <w:rFonts w:ascii="Times New Roman" w:hAnsi="Times New Roman"/>
                <w:lang w:val="ky-KG"/>
              </w:rPr>
              <w:t>Конкурстун</w:t>
            </w:r>
            <w:r w:rsidRPr="00BA2863">
              <w:rPr>
                <w:rFonts w:ascii="Times New Roman" w:hAnsi="Times New Roman"/>
                <w:lang w:val="ky-KG"/>
              </w:rPr>
              <w:t xml:space="preserve"> бардык шарттары сактал</w:t>
            </w:r>
            <w:r w:rsidR="006F7233" w:rsidRPr="00BA2863">
              <w:rPr>
                <w:rFonts w:ascii="Times New Roman" w:hAnsi="Times New Roman"/>
                <w:lang w:val="ky-KG"/>
              </w:rPr>
              <w:t>ганбы</w:t>
            </w:r>
            <w:r w:rsidRPr="00BA2863">
              <w:rPr>
                <w:rFonts w:ascii="Times New Roman" w:hAnsi="Times New Roman"/>
                <w:lang w:val="ky-KG"/>
              </w:rPr>
              <w:t>?</w:t>
            </w:r>
          </w:p>
        </w:tc>
        <w:tc>
          <w:tcPr>
            <w:tcW w:w="1134" w:type="dxa"/>
            <w:shd w:val="clear" w:color="auto" w:fill="auto"/>
          </w:tcPr>
          <w:p w14:paraId="174D5AD2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10%</w:t>
            </w:r>
          </w:p>
        </w:tc>
      </w:tr>
      <w:tr w:rsidR="002E0174" w:rsidRPr="00BA2863" w14:paraId="03CC268A" w14:textId="77777777" w:rsidTr="00A61472">
        <w:tc>
          <w:tcPr>
            <w:tcW w:w="567" w:type="dxa"/>
            <w:shd w:val="clear" w:color="auto" w:fill="auto"/>
          </w:tcPr>
          <w:p w14:paraId="16E4ECF2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14:paraId="6762BCD4" w14:textId="77777777" w:rsidR="00E21457" w:rsidRPr="00BA2863" w:rsidRDefault="006F7233" w:rsidP="006F7233">
            <w:pPr>
              <w:pStyle w:val="a5"/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>Өтүнмө канчалык так жазылган</w:t>
            </w:r>
            <w:r w:rsidR="002E0174" w:rsidRPr="00BA2863">
              <w:rPr>
                <w:rFonts w:ascii="Times New Roman" w:hAnsi="Times New Roman"/>
                <w:lang w:val="ky-KG"/>
              </w:rPr>
              <w:t xml:space="preserve">:                                                                             </w:t>
            </w:r>
          </w:p>
          <w:p w14:paraId="51F304B4" w14:textId="77777777" w:rsidR="006F7233" w:rsidRPr="00BA2863" w:rsidRDefault="002E0174" w:rsidP="006F7233">
            <w:pPr>
              <w:pStyle w:val="a5"/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 xml:space="preserve">1) </w:t>
            </w:r>
            <w:r w:rsidR="006F7233" w:rsidRPr="00BA2863">
              <w:rPr>
                <w:rFonts w:ascii="Times New Roman" w:hAnsi="Times New Roman"/>
                <w:lang w:val="ky-KG"/>
              </w:rPr>
              <w:t xml:space="preserve">тема боюнча уюштурулган </w:t>
            </w:r>
            <w:r w:rsidR="00E21457" w:rsidRPr="00BA2863">
              <w:rPr>
                <w:rFonts w:ascii="Times New Roman" w:hAnsi="Times New Roman"/>
                <w:lang w:val="ky-KG"/>
              </w:rPr>
              <w:t>ушул өңдүү тематикалык сүйлөмдөргө жана</w:t>
            </w:r>
            <w:r w:rsidR="006F7233" w:rsidRPr="00BA2863">
              <w:rPr>
                <w:rFonts w:ascii="Times New Roman" w:hAnsi="Times New Roman"/>
                <w:lang w:val="ky-KG"/>
              </w:rPr>
              <w:t xml:space="preserve"> абзацтар</w:t>
            </w:r>
            <w:r w:rsidR="00E21457" w:rsidRPr="00BA2863">
              <w:rPr>
                <w:rFonts w:ascii="Times New Roman" w:hAnsi="Times New Roman"/>
                <w:lang w:val="ky-KG"/>
              </w:rPr>
              <w:t>г</w:t>
            </w:r>
            <w:r w:rsidR="006F7233" w:rsidRPr="00BA2863">
              <w:rPr>
                <w:rFonts w:ascii="Times New Roman" w:hAnsi="Times New Roman"/>
                <w:lang w:val="ky-KG"/>
              </w:rPr>
              <w:t>а окшош логикалык түзүлүш</w:t>
            </w:r>
            <w:r w:rsidR="00E21457" w:rsidRPr="00BA2863">
              <w:rPr>
                <w:rFonts w:ascii="Times New Roman" w:hAnsi="Times New Roman"/>
                <w:lang w:val="ky-KG"/>
              </w:rPr>
              <w:t>ү барбы</w:t>
            </w:r>
            <w:r w:rsidRPr="00BA2863">
              <w:rPr>
                <w:rFonts w:ascii="Times New Roman" w:hAnsi="Times New Roman"/>
                <w:lang w:val="ky-KG"/>
              </w:rPr>
              <w:t xml:space="preserve">;                                                                          2) </w:t>
            </w:r>
            <w:r w:rsidR="00E21457" w:rsidRPr="00BA2863">
              <w:rPr>
                <w:rFonts w:ascii="Times New Roman" w:hAnsi="Times New Roman"/>
                <w:lang w:val="ky-KG"/>
              </w:rPr>
              <w:t xml:space="preserve">туура келген </w:t>
            </w:r>
            <w:r w:rsidR="006F7233" w:rsidRPr="00BA2863">
              <w:rPr>
                <w:rFonts w:ascii="Times New Roman" w:hAnsi="Times New Roman"/>
                <w:lang w:val="ky-KG"/>
              </w:rPr>
              <w:t xml:space="preserve">жана </w:t>
            </w:r>
            <w:r w:rsidR="00E21457" w:rsidRPr="00BA2863">
              <w:rPr>
                <w:rFonts w:ascii="Times New Roman" w:hAnsi="Times New Roman"/>
                <w:lang w:val="ky-KG"/>
              </w:rPr>
              <w:t xml:space="preserve">оңой эле </w:t>
            </w:r>
            <w:r w:rsidR="006F7233" w:rsidRPr="00BA2863">
              <w:rPr>
                <w:rFonts w:ascii="Times New Roman" w:hAnsi="Times New Roman"/>
                <w:lang w:val="ky-KG"/>
              </w:rPr>
              <w:t>түшүнү</w:t>
            </w:r>
            <w:r w:rsidR="00E21457" w:rsidRPr="00BA2863">
              <w:rPr>
                <w:rFonts w:ascii="Times New Roman" w:hAnsi="Times New Roman"/>
                <w:lang w:val="ky-KG"/>
              </w:rPr>
              <w:t xml:space="preserve">үгө боло тургандай тилди </w:t>
            </w:r>
            <w:r w:rsidR="006F7233" w:rsidRPr="00BA2863">
              <w:rPr>
                <w:rFonts w:ascii="Times New Roman" w:hAnsi="Times New Roman"/>
                <w:lang w:val="ky-KG"/>
              </w:rPr>
              <w:t>колдонобу;</w:t>
            </w:r>
          </w:p>
          <w:p w14:paraId="7308589C" w14:textId="77777777" w:rsidR="00E21457" w:rsidRPr="00BA2863" w:rsidRDefault="002E0174" w:rsidP="00E21457">
            <w:pPr>
              <w:pStyle w:val="a5"/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 xml:space="preserve">3) </w:t>
            </w:r>
            <w:r w:rsidR="006F7233" w:rsidRPr="00BA2863">
              <w:rPr>
                <w:rFonts w:ascii="Times New Roman" w:hAnsi="Times New Roman"/>
                <w:lang w:val="ky-KG"/>
              </w:rPr>
              <w:t>темага тиеше</w:t>
            </w:r>
            <w:r w:rsidR="00E21457" w:rsidRPr="00BA2863">
              <w:rPr>
                <w:rFonts w:ascii="Times New Roman" w:hAnsi="Times New Roman"/>
                <w:lang w:val="ky-KG"/>
              </w:rPr>
              <w:t>си бар учурларга көңүл бурулганбы</w:t>
            </w:r>
            <w:r w:rsidR="006F7233" w:rsidRPr="00BA2863">
              <w:rPr>
                <w:rFonts w:ascii="Times New Roman" w:hAnsi="Times New Roman"/>
                <w:lang w:val="ky-KG"/>
              </w:rPr>
              <w:t>;</w:t>
            </w:r>
          </w:p>
          <w:p w14:paraId="223C561B" w14:textId="77777777" w:rsidR="002E0174" w:rsidRPr="00BA2863" w:rsidRDefault="002E0174" w:rsidP="00E21457">
            <w:pPr>
              <w:pStyle w:val="a5"/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FBFFFFA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12%</w:t>
            </w:r>
          </w:p>
        </w:tc>
      </w:tr>
      <w:tr w:rsidR="002E0174" w:rsidRPr="00BA2863" w14:paraId="427AA88B" w14:textId="77777777" w:rsidTr="00A61472">
        <w:tc>
          <w:tcPr>
            <w:tcW w:w="567" w:type="dxa"/>
            <w:shd w:val="clear" w:color="auto" w:fill="auto"/>
          </w:tcPr>
          <w:p w14:paraId="49EF3467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14:paraId="78BA3D10" w14:textId="77777777" w:rsidR="002E0174" w:rsidRPr="00BA2863" w:rsidRDefault="00E21457" w:rsidP="000D7E09">
            <w:pPr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>Өтүнмөдө баяндалган керектөөлөр канчалык жакшы сүрөттөлгөн?</w:t>
            </w:r>
          </w:p>
          <w:p w14:paraId="1BC5935D" w14:textId="77777777" w:rsidR="002E0174" w:rsidRPr="00BA2863" w:rsidRDefault="00E21457" w:rsidP="00E21457">
            <w:pPr>
              <w:rPr>
                <w:rFonts w:ascii="Arial" w:hAnsi="Arial" w:cs="Arial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>Түшкөн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 башка </w:t>
            </w:r>
            <w:r w:rsidRPr="00BA2863">
              <w:rPr>
                <w:rFonts w:ascii="Times New Roman" w:hAnsi="Times New Roman"/>
                <w:lang w:val="ky-KG"/>
              </w:rPr>
              <w:t>өтүнмөлөргө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 салыштыр</w:t>
            </w:r>
            <w:r w:rsidRPr="00BA2863">
              <w:rPr>
                <w:rFonts w:ascii="Times New Roman" w:hAnsi="Times New Roman"/>
                <w:lang w:val="ky-KG"/>
              </w:rPr>
              <w:t xml:space="preserve">малуу жамааттын 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тиешелүү </w:t>
            </w:r>
            <w:r w:rsidRPr="00BA2863">
              <w:rPr>
                <w:rFonts w:ascii="Times New Roman" w:hAnsi="Times New Roman"/>
                <w:lang w:val="ky-KG"/>
              </w:rPr>
              <w:t>керектөөлөрү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 канчалык так түшүндүрүл</w:t>
            </w:r>
            <w:r w:rsidRPr="00BA2863">
              <w:rPr>
                <w:rFonts w:ascii="Times New Roman" w:hAnsi="Times New Roman"/>
                <w:lang w:val="ky-KG"/>
              </w:rPr>
              <w:t>гөн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? Алар </w:t>
            </w:r>
            <w:r w:rsidRPr="00BA2863">
              <w:rPr>
                <w:rFonts w:ascii="Times New Roman" w:hAnsi="Times New Roman"/>
                <w:lang w:val="ky-KG"/>
              </w:rPr>
              <w:t>керектөө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 бар экендигин көрсөтүү үчүн өз </w:t>
            </w:r>
            <w:r w:rsidRPr="00BA2863">
              <w:rPr>
                <w:rFonts w:ascii="Times New Roman" w:hAnsi="Times New Roman"/>
                <w:lang w:val="ky-KG"/>
              </w:rPr>
              <w:t>жамааты</w:t>
            </w:r>
            <w:r w:rsidR="00295468" w:rsidRPr="00BA2863">
              <w:rPr>
                <w:rFonts w:ascii="Times New Roman" w:hAnsi="Times New Roman"/>
                <w:lang w:val="ky-KG"/>
              </w:rPr>
              <w:t xml:space="preserve"> жөнүндө маалыматты колдонушабы?</w:t>
            </w:r>
          </w:p>
        </w:tc>
        <w:tc>
          <w:tcPr>
            <w:tcW w:w="1134" w:type="dxa"/>
            <w:shd w:val="clear" w:color="auto" w:fill="auto"/>
          </w:tcPr>
          <w:p w14:paraId="05B316B4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12%</w:t>
            </w:r>
          </w:p>
        </w:tc>
      </w:tr>
      <w:tr w:rsidR="002E0174" w:rsidRPr="00BA2863" w14:paraId="0E84CB3F" w14:textId="77777777" w:rsidTr="00A61472">
        <w:tc>
          <w:tcPr>
            <w:tcW w:w="567" w:type="dxa"/>
            <w:shd w:val="clear" w:color="auto" w:fill="auto"/>
          </w:tcPr>
          <w:p w14:paraId="76A0BC54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14:paraId="0F65C892" w14:textId="77777777" w:rsidR="002E0174" w:rsidRPr="00BA2863" w:rsidRDefault="00295468" w:rsidP="00E21457">
            <w:pPr>
              <w:rPr>
                <w:rFonts w:ascii="Arial" w:hAnsi="Arial" w:cs="Arial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 xml:space="preserve">Бул өтүнмөдө </w:t>
            </w:r>
            <w:r w:rsidR="00E21457" w:rsidRPr="00BA2863">
              <w:rPr>
                <w:rFonts w:ascii="Times New Roman" w:hAnsi="Times New Roman"/>
                <w:lang w:val="ky-KG"/>
              </w:rPr>
              <w:t xml:space="preserve">сүрөттөлгөн </w:t>
            </w:r>
            <w:r w:rsidRPr="00BA2863">
              <w:rPr>
                <w:rFonts w:ascii="Times New Roman" w:hAnsi="Times New Roman"/>
                <w:lang w:val="ky-KG"/>
              </w:rPr>
              <w:t xml:space="preserve">көйгөй канчалык актуалдуу, </w:t>
            </w:r>
            <w:r w:rsidR="00E21457" w:rsidRPr="00BA2863">
              <w:rPr>
                <w:rFonts w:ascii="Times New Roman" w:hAnsi="Times New Roman"/>
                <w:lang w:val="ky-KG"/>
              </w:rPr>
              <w:t>бул</w:t>
            </w:r>
            <w:r w:rsidRPr="00BA2863">
              <w:rPr>
                <w:rFonts w:ascii="Times New Roman" w:hAnsi="Times New Roman"/>
                <w:lang w:val="ky-KG"/>
              </w:rPr>
              <w:t xml:space="preserve"> көйгөй</w:t>
            </w:r>
            <w:r w:rsidR="00E21457" w:rsidRPr="00BA2863">
              <w:rPr>
                <w:rFonts w:ascii="Times New Roman" w:hAnsi="Times New Roman"/>
                <w:lang w:val="ky-KG"/>
              </w:rPr>
              <w:t>гө байланышкан</w:t>
            </w:r>
            <w:r w:rsidRPr="00BA2863">
              <w:rPr>
                <w:rFonts w:ascii="Times New Roman" w:hAnsi="Times New Roman"/>
                <w:lang w:val="ky-KG"/>
              </w:rPr>
              <w:t xml:space="preserve"> маселени чечүү үчүн сунушталган чаралардын </w:t>
            </w:r>
            <w:r w:rsidR="00E21457" w:rsidRPr="00BA2863">
              <w:rPr>
                <w:rFonts w:ascii="Times New Roman" w:hAnsi="Times New Roman"/>
                <w:lang w:val="ky-KG"/>
              </w:rPr>
              <w:t xml:space="preserve">ортосунда </w:t>
            </w:r>
            <w:r w:rsidRPr="00BA2863">
              <w:rPr>
                <w:rFonts w:ascii="Times New Roman" w:hAnsi="Times New Roman"/>
                <w:lang w:val="ky-KG"/>
              </w:rPr>
              <w:t>логикалык байланыш барбы?</w:t>
            </w:r>
          </w:p>
        </w:tc>
        <w:tc>
          <w:tcPr>
            <w:tcW w:w="1134" w:type="dxa"/>
            <w:shd w:val="clear" w:color="auto" w:fill="auto"/>
          </w:tcPr>
          <w:p w14:paraId="4ECC4BCD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14%</w:t>
            </w:r>
          </w:p>
        </w:tc>
      </w:tr>
      <w:tr w:rsidR="002E0174" w:rsidRPr="00BA2863" w14:paraId="24163C20" w14:textId="77777777" w:rsidTr="00A61472">
        <w:tc>
          <w:tcPr>
            <w:tcW w:w="567" w:type="dxa"/>
            <w:shd w:val="clear" w:color="auto" w:fill="auto"/>
          </w:tcPr>
          <w:p w14:paraId="1775E636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14:paraId="210D738B" w14:textId="77777777" w:rsidR="002E0174" w:rsidRPr="00BA2863" w:rsidRDefault="00295468" w:rsidP="000D7E09">
            <w:pPr>
              <w:spacing w:line="240" w:lineRule="auto"/>
              <w:jc w:val="both"/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>Долбоордон пайда ала турган топтор канчалык так аныкталган?</w:t>
            </w:r>
          </w:p>
        </w:tc>
        <w:tc>
          <w:tcPr>
            <w:tcW w:w="1134" w:type="dxa"/>
            <w:shd w:val="clear" w:color="auto" w:fill="auto"/>
          </w:tcPr>
          <w:p w14:paraId="1C1671BE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14%</w:t>
            </w:r>
          </w:p>
        </w:tc>
      </w:tr>
      <w:tr w:rsidR="002E0174" w:rsidRPr="00BA2863" w14:paraId="5F99321C" w14:textId="77777777" w:rsidTr="00A61472">
        <w:tc>
          <w:tcPr>
            <w:tcW w:w="567" w:type="dxa"/>
            <w:shd w:val="clear" w:color="auto" w:fill="auto"/>
          </w:tcPr>
          <w:p w14:paraId="040D50A6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14:paraId="0DDBAC8D" w14:textId="77777777" w:rsidR="002E0174" w:rsidRPr="00BA2863" w:rsidRDefault="00295468" w:rsidP="00E21457">
            <w:pPr>
              <w:rPr>
                <w:rFonts w:ascii="Times New Roman" w:hAnsi="Times New Roman"/>
                <w:lang w:val="ky-KG"/>
              </w:rPr>
            </w:pPr>
            <w:r w:rsidRPr="00BA2863">
              <w:rPr>
                <w:rFonts w:ascii="Times New Roman" w:hAnsi="Times New Roman"/>
                <w:lang w:val="ky-KG"/>
              </w:rPr>
              <w:t>Долбоордон пайда ал</w:t>
            </w:r>
            <w:r w:rsidR="00E21457" w:rsidRPr="00BA2863">
              <w:rPr>
                <w:rFonts w:ascii="Times New Roman" w:hAnsi="Times New Roman"/>
                <w:lang w:val="ky-KG"/>
              </w:rPr>
              <w:t>ып жатк</w:t>
            </w:r>
            <w:r w:rsidRPr="00BA2863">
              <w:rPr>
                <w:rFonts w:ascii="Times New Roman" w:hAnsi="Times New Roman"/>
                <w:lang w:val="ky-KG"/>
              </w:rPr>
              <w:t>ан бардык бенефициарлардын саны</w:t>
            </w:r>
          </w:p>
        </w:tc>
        <w:tc>
          <w:tcPr>
            <w:tcW w:w="1134" w:type="dxa"/>
            <w:shd w:val="clear" w:color="auto" w:fill="auto"/>
          </w:tcPr>
          <w:p w14:paraId="3F775233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12%</w:t>
            </w:r>
          </w:p>
        </w:tc>
      </w:tr>
      <w:tr w:rsidR="002E0174" w:rsidRPr="00BA2863" w14:paraId="32BC58ED" w14:textId="77777777" w:rsidTr="00A61472">
        <w:tc>
          <w:tcPr>
            <w:tcW w:w="567" w:type="dxa"/>
            <w:shd w:val="clear" w:color="auto" w:fill="auto"/>
          </w:tcPr>
          <w:p w14:paraId="1324563C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14:paraId="740CEB26" w14:textId="77777777" w:rsidR="002E0174" w:rsidRPr="00BA2863" w:rsidRDefault="00295468" w:rsidP="00E21457">
            <w:pPr>
              <w:tabs>
                <w:tab w:val="left" w:pos="720"/>
              </w:tabs>
              <w:spacing w:line="240" w:lineRule="auto"/>
              <w:ind w:right="180"/>
              <w:rPr>
                <w:rFonts w:ascii="Arial" w:hAnsi="Arial" w:cs="Arial"/>
                <w:lang w:val="ky-KG"/>
              </w:rPr>
            </w:pPr>
            <w:r w:rsidRPr="00BA2863">
              <w:rPr>
                <w:rFonts w:ascii="Times New Roman" w:eastAsia="Times New Roman" w:hAnsi="Times New Roman"/>
                <w:lang w:val="ky-KG"/>
              </w:rPr>
              <w:t xml:space="preserve">Кайсы уюмдар бул </w:t>
            </w:r>
            <w:r w:rsidR="00E21457" w:rsidRPr="00BA2863">
              <w:rPr>
                <w:rFonts w:ascii="Times New Roman" w:eastAsia="Times New Roman" w:hAnsi="Times New Roman"/>
                <w:lang w:val="ky-KG"/>
              </w:rPr>
              <w:t xml:space="preserve">өтүнмөнү </w:t>
            </w:r>
            <w:r w:rsidRPr="00BA2863">
              <w:rPr>
                <w:rFonts w:ascii="Times New Roman" w:eastAsia="Times New Roman" w:hAnsi="Times New Roman"/>
                <w:lang w:val="ky-KG"/>
              </w:rPr>
              <w:t>колдо</w:t>
            </w:r>
            <w:r w:rsidR="00E21457" w:rsidRPr="00BA2863">
              <w:rPr>
                <w:rFonts w:ascii="Times New Roman" w:eastAsia="Times New Roman" w:hAnsi="Times New Roman"/>
                <w:lang w:val="ky-KG"/>
              </w:rPr>
              <w:t>шо</w:t>
            </w:r>
            <w:r w:rsidRPr="00BA2863">
              <w:rPr>
                <w:rFonts w:ascii="Times New Roman" w:eastAsia="Times New Roman" w:hAnsi="Times New Roman"/>
                <w:lang w:val="ky-KG"/>
              </w:rPr>
              <w:t xml:space="preserve">т?  </w:t>
            </w:r>
            <w:r w:rsidR="00E21457" w:rsidRPr="00BA2863">
              <w:rPr>
                <w:rFonts w:ascii="Times New Roman" w:eastAsia="Times New Roman" w:hAnsi="Times New Roman"/>
                <w:lang w:val="ky-KG"/>
              </w:rPr>
              <w:t>Өтүнмө</w:t>
            </w:r>
            <w:r w:rsidRPr="00BA2863">
              <w:rPr>
                <w:rFonts w:ascii="Times New Roman" w:eastAsia="Times New Roman" w:hAnsi="Times New Roman"/>
                <w:lang w:val="ky-KG"/>
              </w:rPr>
              <w:t xml:space="preserve"> ээсинин өнөктөшү барбы? (колдоо каттары) (кошо каржылоонун суммасы, </w:t>
            </w:r>
            <w:r w:rsidR="00E21457" w:rsidRPr="00BA2863">
              <w:rPr>
                <w:rFonts w:ascii="Times New Roman" w:eastAsia="Times New Roman" w:hAnsi="Times New Roman"/>
                <w:lang w:val="ky-KG"/>
              </w:rPr>
              <w:t xml:space="preserve">тастыктаган </w:t>
            </w:r>
            <w:r w:rsidRPr="00BA2863">
              <w:rPr>
                <w:rFonts w:ascii="Times New Roman" w:eastAsia="Times New Roman" w:hAnsi="Times New Roman"/>
                <w:lang w:val="ky-KG"/>
              </w:rPr>
              <w:t>кат)</w:t>
            </w:r>
          </w:p>
        </w:tc>
        <w:tc>
          <w:tcPr>
            <w:tcW w:w="1134" w:type="dxa"/>
            <w:shd w:val="clear" w:color="auto" w:fill="auto"/>
          </w:tcPr>
          <w:p w14:paraId="2EA60937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15%</w:t>
            </w:r>
          </w:p>
        </w:tc>
      </w:tr>
      <w:tr w:rsidR="002E0174" w:rsidRPr="00BA2863" w14:paraId="300BB4D4" w14:textId="77777777" w:rsidTr="00A61472">
        <w:tc>
          <w:tcPr>
            <w:tcW w:w="567" w:type="dxa"/>
            <w:shd w:val="clear" w:color="auto" w:fill="auto"/>
          </w:tcPr>
          <w:p w14:paraId="7EAC3CAF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lastRenderedPageBreak/>
              <w:t>8</w:t>
            </w:r>
          </w:p>
        </w:tc>
        <w:tc>
          <w:tcPr>
            <w:tcW w:w="7513" w:type="dxa"/>
            <w:shd w:val="clear" w:color="auto" w:fill="auto"/>
          </w:tcPr>
          <w:p w14:paraId="30A0F572" w14:textId="77777777" w:rsidR="002E0174" w:rsidRPr="00BA2863" w:rsidRDefault="00295468" w:rsidP="000D7E09">
            <w:pPr>
              <w:tabs>
                <w:tab w:val="left" w:pos="720"/>
              </w:tabs>
              <w:spacing w:line="240" w:lineRule="auto"/>
              <w:ind w:right="180"/>
              <w:rPr>
                <w:rFonts w:ascii="Times New Roman" w:eastAsia="Times New Roman" w:hAnsi="Times New Roman"/>
                <w:lang w:val="ky-KG"/>
              </w:rPr>
            </w:pPr>
            <w:r w:rsidRPr="00BA2863">
              <w:rPr>
                <w:rFonts w:ascii="Times New Roman" w:eastAsia="Times New Roman" w:hAnsi="Times New Roman"/>
                <w:lang w:val="ky-KG"/>
              </w:rPr>
              <w:t>Долбоордун туруктуулугу: гранттык долбоор аяктагандан кийин кандай чаралар каралган.</w:t>
            </w:r>
          </w:p>
        </w:tc>
        <w:tc>
          <w:tcPr>
            <w:tcW w:w="1134" w:type="dxa"/>
            <w:shd w:val="clear" w:color="auto" w:fill="auto"/>
          </w:tcPr>
          <w:p w14:paraId="29F4D13C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6%</w:t>
            </w:r>
          </w:p>
        </w:tc>
      </w:tr>
      <w:tr w:rsidR="002E0174" w:rsidRPr="00BA2863" w14:paraId="4D5BE9EA" w14:textId="77777777" w:rsidTr="00A61472">
        <w:tc>
          <w:tcPr>
            <w:tcW w:w="567" w:type="dxa"/>
            <w:shd w:val="clear" w:color="auto" w:fill="auto"/>
          </w:tcPr>
          <w:p w14:paraId="4C24EE2D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14:paraId="3FD200ED" w14:textId="77777777" w:rsidR="002E0174" w:rsidRPr="00BA2863" w:rsidRDefault="00295468" w:rsidP="00E21457">
            <w:pPr>
              <w:tabs>
                <w:tab w:val="left" w:pos="720"/>
              </w:tabs>
              <w:spacing w:line="240" w:lineRule="auto"/>
              <w:ind w:right="180"/>
              <w:rPr>
                <w:rFonts w:ascii="Times New Roman" w:eastAsia="Times New Roman" w:hAnsi="Times New Roman"/>
                <w:lang w:val="ky-KG"/>
              </w:rPr>
            </w:pPr>
            <w:r w:rsidRPr="00BA2863">
              <w:rPr>
                <w:rFonts w:ascii="Times New Roman" w:eastAsia="Times New Roman" w:hAnsi="Times New Roman"/>
                <w:lang w:val="ky-KG"/>
              </w:rPr>
              <w:t xml:space="preserve">Долбоордун бюджетинин реалдуулугу: долбоордун бюджети реалдуу </w:t>
            </w:r>
            <w:r w:rsidR="00E21457" w:rsidRPr="00BA2863">
              <w:rPr>
                <w:rFonts w:ascii="Times New Roman" w:eastAsia="Times New Roman" w:hAnsi="Times New Roman"/>
                <w:lang w:val="ky-KG"/>
              </w:rPr>
              <w:t xml:space="preserve">түрдө канчага </w:t>
            </w:r>
            <w:r w:rsidRPr="00BA2863">
              <w:rPr>
                <w:rFonts w:ascii="Times New Roman" w:eastAsia="Times New Roman" w:hAnsi="Times New Roman"/>
                <w:lang w:val="ky-KG"/>
              </w:rPr>
              <w:t>эсептелген.</w:t>
            </w:r>
          </w:p>
        </w:tc>
        <w:tc>
          <w:tcPr>
            <w:tcW w:w="1134" w:type="dxa"/>
            <w:shd w:val="clear" w:color="auto" w:fill="auto"/>
          </w:tcPr>
          <w:p w14:paraId="767A4FFF" w14:textId="77777777" w:rsidR="002E0174" w:rsidRPr="00BA2863" w:rsidRDefault="002E0174" w:rsidP="000D7E09">
            <w:pPr>
              <w:spacing w:line="240" w:lineRule="auto"/>
              <w:jc w:val="both"/>
              <w:rPr>
                <w:rFonts w:ascii="Arial" w:hAnsi="Arial" w:cs="Arial"/>
                <w:lang w:val="ky-KG"/>
              </w:rPr>
            </w:pPr>
            <w:r w:rsidRPr="00BA2863">
              <w:rPr>
                <w:rFonts w:ascii="Arial" w:hAnsi="Arial" w:cs="Arial"/>
                <w:lang w:val="ky-KG"/>
              </w:rPr>
              <w:t>5%</w:t>
            </w:r>
          </w:p>
        </w:tc>
      </w:tr>
    </w:tbl>
    <w:p w14:paraId="5A298EA6" w14:textId="77777777" w:rsidR="002E0174" w:rsidRPr="00295468" w:rsidRDefault="002E0174" w:rsidP="002E0174">
      <w:pPr>
        <w:spacing w:line="240" w:lineRule="auto"/>
        <w:rPr>
          <w:b/>
          <w:bCs/>
          <w:u w:val="single"/>
          <w:lang w:val="ky-KG"/>
        </w:rPr>
      </w:pPr>
    </w:p>
    <w:p w14:paraId="07524B94" w14:textId="77777777" w:rsidR="002E0174" w:rsidRPr="00295468" w:rsidRDefault="00295468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295468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Долбоордук </w:t>
      </w:r>
      <w:r w:rsidR="005B3579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өтүнмөлөрдү</w:t>
      </w:r>
      <w:r w:rsidRPr="00295468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 xml:space="preserve"> кароо жана конкурстук тандоо</w:t>
      </w:r>
    </w:p>
    <w:p w14:paraId="7B2A1500" w14:textId="77777777" w:rsidR="002E0174" w:rsidRPr="00295468" w:rsidRDefault="005B3579" w:rsidP="002E0174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val="ky-KG"/>
        </w:rPr>
      </w:pPr>
      <w:r>
        <w:rPr>
          <w:rFonts w:ascii="Times New Roman" w:hAnsi="Times New Roman"/>
          <w:sz w:val="24"/>
          <w:szCs w:val="24"/>
          <w:lang w:val="ky-KG"/>
        </w:rPr>
        <w:t>Өтүнмөнүн ээлери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/>
          <w:sz w:val="24"/>
          <w:szCs w:val="24"/>
          <w:lang w:val="ky-KG"/>
        </w:rPr>
        <w:t>“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Өнүктүрүү саясат институту</w:t>
      </w:r>
      <w:r>
        <w:rPr>
          <w:rFonts w:ascii="Times New Roman" w:hAnsi="Times New Roman"/>
          <w:sz w:val="24"/>
          <w:szCs w:val="24"/>
          <w:lang w:val="ky-KG"/>
        </w:rPr>
        <w:t>”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КБнын кеңсесине 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форма боюнча </w:t>
      </w:r>
      <w:r>
        <w:rPr>
          <w:rFonts w:ascii="Times New Roman" w:hAnsi="Times New Roman"/>
          <w:sz w:val="24"/>
          <w:szCs w:val="24"/>
          <w:lang w:val="ky-KG"/>
        </w:rPr>
        <w:t xml:space="preserve">толтурулган </w:t>
      </w:r>
      <w:r w:rsidRPr="00295468">
        <w:rPr>
          <w:rFonts w:ascii="Times New Roman" w:hAnsi="Times New Roman"/>
          <w:sz w:val="24"/>
          <w:szCs w:val="24"/>
          <w:lang w:val="ky-KG"/>
        </w:rPr>
        <w:t>(</w:t>
      </w:r>
      <w:r w:rsidRPr="000742C1">
        <w:rPr>
          <w:rFonts w:ascii="Times New Roman" w:hAnsi="Times New Roman"/>
          <w:i/>
          <w:sz w:val="24"/>
          <w:szCs w:val="24"/>
          <w:lang w:val="ky-KG"/>
        </w:rPr>
        <w:t>1-тиркеме</w:t>
      </w:r>
      <w:r>
        <w:rPr>
          <w:rFonts w:ascii="Times New Roman" w:hAnsi="Times New Roman"/>
          <w:sz w:val="24"/>
          <w:szCs w:val="24"/>
          <w:lang w:val="ky-KG"/>
        </w:rPr>
        <w:t xml:space="preserve"> – “Д</w:t>
      </w:r>
      <w:r w:rsidRPr="00295468">
        <w:rPr>
          <w:rFonts w:ascii="Times New Roman" w:hAnsi="Times New Roman"/>
          <w:sz w:val="24"/>
          <w:szCs w:val="24"/>
          <w:lang w:val="ky-KG"/>
        </w:rPr>
        <w:t>олбоордун өтүнмөсүнүн формасы</w:t>
      </w:r>
      <w:r w:rsidR="000742C1">
        <w:rPr>
          <w:rFonts w:ascii="Times New Roman" w:hAnsi="Times New Roman"/>
          <w:sz w:val="24"/>
          <w:szCs w:val="24"/>
          <w:lang w:val="ky-KG"/>
        </w:rPr>
        <w:t>”</w:t>
      </w:r>
      <w:r w:rsidRPr="00295468">
        <w:rPr>
          <w:rFonts w:ascii="Times New Roman" w:hAnsi="Times New Roman"/>
          <w:sz w:val="24"/>
          <w:szCs w:val="24"/>
          <w:lang w:val="ky-KG"/>
        </w:rPr>
        <w:t>)</w:t>
      </w:r>
      <w:r>
        <w:rPr>
          <w:rFonts w:ascii="Times New Roman" w:hAnsi="Times New Roman"/>
          <w:sz w:val="24"/>
          <w:szCs w:val="24"/>
          <w:lang w:val="ky-KG"/>
        </w:rPr>
        <w:t xml:space="preserve"> 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даяр долбоордук өтүнмөлөрдү беришет. Долбоордун кызматкерлери конкурстук тандоо өткөрүү үчүн даярдык иштерин жүргүзүшөт, атап айтканда:</w:t>
      </w:r>
    </w:p>
    <w:p w14:paraId="18748F99" w14:textId="77777777" w:rsidR="002E0174" w:rsidRPr="00295468" w:rsidRDefault="000742C1" w:rsidP="002E0174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Долбоордук </w:t>
      </w:r>
      <w:r>
        <w:rPr>
          <w:rFonts w:ascii="Times New Roman" w:hAnsi="Times New Roman"/>
          <w:bCs/>
          <w:sz w:val="24"/>
          <w:szCs w:val="24"/>
          <w:lang w:val="ky-KG"/>
        </w:rPr>
        <w:t>өтүнмөлөрдү</w:t>
      </w: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 каттайт</w:t>
      </w:r>
    </w:p>
    <w:p w14:paraId="4AB597F4" w14:textId="77777777" w:rsidR="002E0174" w:rsidRPr="000742C1" w:rsidRDefault="000742C1" w:rsidP="002E0174">
      <w:pPr>
        <w:numPr>
          <w:ilvl w:val="0"/>
          <w:numId w:val="2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Конкурстук комиссиянын кароосу үчүн </w:t>
      </w:r>
      <w:r>
        <w:rPr>
          <w:rFonts w:ascii="Times New Roman" w:hAnsi="Times New Roman"/>
          <w:bCs/>
          <w:sz w:val="24"/>
          <w:szCs w:val="24"/>
          <w:lang w:val="ky-KG"/>
        </w:rPr>
        <w:t>г</w:t>
      </w: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ранттын критерийлерине </w:t>
      </w:r>
      <w:r>
        <w:rPr>
          <w:rFonts w:ascii="Times New Roman" w:hAnsi="Times New Roman"/>
          <w:bCs/>
          <w:sz w:val="24"/>
          <w:szCs w:val="24"/>
          <w:lang w:val="ky-KG"/>
        </w:rPr>
        <w:t>шайкеш</w:t>
      </w: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 келген долбоордук </w:t>
      </w:r>
      <w:r>
        <w:rPr>
          <w:rFonts w:ascii="Times New Roman" w:hAnsi="Times New Roman"/>
          <w:bCs/>
          <w:sz w:val="24"/>
          <w:szCs w:val="24"/>
          <w:lang w:val="ky-KG"/>
        </w:rPr>
        <w:t>өтүнмөлөргө</w:t>
      </w: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 документтердин пакетин (долбоордук </w:t>
      </w:r>
      <w:r>
        <w:rPr>
          <w:rFonts w:ascii="Times New Roman" w:hAnsi="Times New Roman"/>
          <w:bCs/>
          <w:sz w:val="24"/>
          <w:szCs w:val="24"/>
          <w:lang w:val="ky-KG"/>
        </w:rPr>
        <w:t>өтүнмөнүн</w:t>
      </w:r>
      <w:r w:rsidRPr="000742C1">
        <w:rPr>
          <w:rFonts w:ascii="Times New Roman" w:hAnsi="Times New Roman"/>
          <w:bCs/>
          <w:sz w:val="24"/>
          <w:szCs w:val="24"/>
          <w:lang w:val="ky-KG"/>
        </w:rPr>
        <w:t xml:space="preserve"> аннотациясын жана көчүрмөсүн) даярдайт.</w:t>
      </w:r>
    </w:p>
    <w:p w14:paraId="33934E66" w14:textId="77777777" w:rsidR="000742C1" w:rsidRPr="00295468" w:rsidRDefault="000742C1" w:rsidP="000742C1">
      <w:pPr>
        <w:tabs>
          <w:tab w:val="num" w:pos="1260"/>
        </w:tabs>
        <w:spacing w:after="0" w:line="240" w:lineRule="auto"/>
        <w:ind w:left="900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</w:p>
    <w:p w14:paraId="353361F7" w14:textId="77777777" w:rsidR="002E0174" w:rsidRPr="00295468" w:rsidRDefault="002E0174" w:rsidP="00A6147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ab/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Конкурстук комиссия долбоордук </w:t>
      </w:r>
      <w:r w:rsidR="00924622">
        <w:rPr>
          <w:rFonts w:ascii="Times New Roman" w:hAnsi="Times New Roman"/>
          <w:sz w:val="24"/>
          <w:szCs w:val="24"/>
          <w:lang w:val="ky-KG"/>
        </w:rPr>
        <w:t>өтүнмөлөрдү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берүү мөөнөтү аяктаган учурдан тартып 10-15 жумушчу күндүн ичинде долбоордук </w:t>
      </w:r>
      <w:r w:rsidR="00924622">
        <w:rPr>
          <w:rFonts w:ascii="Times New Roman" w:hAnsi="Times New Roman"/>
          <w:sz w:val="24"/>
          <w:szCs w:val="24"/>
          <w:lang w:val="ky-KG"/>
        </w:rPr>
        <w:t>өтүнмөлөргө баа берип чыгат.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Конкурстук комиссиянын мүчөлөрү долбоордук өтүнмөлөрдү баалоо критерийлерине ылайык </w:t>
      </w:r>
      <w:r w:rsidR="00924622">
        <w:rPr>
          <w:rFonts w:ascii="Times New Roman" w:hAnsi="Times New Roman"/>
          <w:sz w:val="24"/>
          <w:szCs w:val="24"/>
          <w:lang w:val="ky-KG"/>
        </w:rPr>
        <w:t>упай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боюнча баалайт. Конкурстук комиссиянын мүчөлөрү баалоонун жыйынтыгы үчүн жоопкерчилик тартышпайт. Конкурстук комиссия долбоордук </w:t>
      </w:r>
      <w:r w:rsidR="00924622">
        <w:rPr>
          <w:rFonts w:ascii="Times New Roman" w:hAnsi="Times New Roman"/>
          <w:sz w:val="24"/>
          <w:szCs w:val="24"/>
          <w:lang w:val="ky-KG"/>
        </w:rPr>
        <w:t>өтүнмөлөрдү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баалоо боюнча түшүндүрмө бербейт. Эң көп </w:t>
      </w:r>
      <w:r w:rsidR="00924622">
        <w:rPr>
          <w:rFonts w:ascii="Times New Roman" w:hAnsi="Times New Roman"/>
          <w:sz w:val="24"/>
          <w:szCs w:val="24"/>
          <w:lang w:val="ky-KG"/>
        </w:rPr>
        <w:t>упай топтогон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долбоордук </w:t>
      </w:r>
      <w:r w:rsidR="00924622">
        <w:rPr>
          <w:rFonts w:ascii="Times New Roman" w:hAnsi="Times New Roman"/>
          <w:sz w:val="24"/>
          <w:szCs w:val="24"/>
          <w:lang w:val="ky-KG"/>
        </w:rPr>
        <w:t>өтүнмөлө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р конкурстун жеңүүчүсү болуп таанылат. Конкурстун жыйынтыгы тууралуу маалымат ӨСИ</w:t>
      </w:r>
      <w:r w:rsidR="00924622">
        <w:rPr>
          <w:rFonts w:ascii="Times New Roman" w:hAnsi="Times New Roman"/>
          <w:sz w:val="24"/>
          <w:szCs w:val="24"/>
          <w:lang w:val="ky-KG"/>
        </w:rPr>
        <w:t>нин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сайтында жарыяланат. </w:t>
      </w:r>
      <w:r w:rsidR="00924622">
        <w:rPr>
          <w:rFonts w:ascii="Times New Roman" w:hAnsi="Times New Roman"/>
          <w:sz w:val="24"/>
          <w:szCs w:val="24"/>
          <w:lang w:val="ky-KG"/>
        </w:rPr>
        <w:t>К</w:t>
      </w:r>
      <w:r w:rsidR="00924622" w:rsidRPr="00295468">
        <w:rPr>
          <w:rFonts w:ascii="Times New Roman" w:hAnsi="Times New Roman"/>
          <w:sz w:val="24"/>
          <w:szCs w:val="24"/>
          <w:lang w:val="ky-KG"/>
        </w:rPr>
        <w:t>онкурстук комиссия чечим чыгаргандан кийин бир жума</w:t>
      </w:r>
      <w:r w:rsidR="00924622">
        <w:rPr>
          <w:rFonts w:ascii="Times New Roman" w:hAnsi="Times New Roman"/>
          <w:sz w:val="24"/>
          <w:szCs w:val="24"/>
          <w:lang w:val="ky-KG"/>
        </w:rPr>
        <w:t>нын ичинде ж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еңүүчүлөр</w:t>
      </w:r>
      <w:r w:rsidR="00924622">
        <w:rPr>
          <w:rFonts w:ascii="Times New Roman" w:hAnsi="Times New Roman"/>
          <w:sz w:val="24"/>
          <w:szCs w:val="24"/>
          <w:lang w:val="ky-KG"/>
        </w:rPr>
        <w:t>гө кабар берилет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.</w:t>
      </w:r>
    </w:p>
    <w:p w14:paraId="0F422271" w14:textId="4F7BBE24" w:rsidR="002E0174" w:rsidRPr="00295468" w:rsidRDefault="002E0174" w:rsidP="00A61472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 w:rsidRPr="00295468">
        <w:rPr>
          <w:rFonts w:ascii="Times New Roman" w:hAnsi="Times New Roman"/>
          <w:b/>
          <w:bCs/>
          <w:sz w:val="24"/>
          <w:szCs w:val="24"/>
          <w:lang w:val="ky-KG"/>
        </w:rPr>
        <w:t>Конкур</w:t>
      </w:r>
      <w:r w:rsidR="006740BF">
        <w:rPr>
          <w:rFonts w:ascii="Times New Roman" w:hAnsi="Times New Roman"/>
          <w:b/>
          <w:bCs/>
          <w:sz w:val="24"/>
          <w:szCs w:val="24"/>
          <w:lang w:val="ky-KG"/>
        </w:rPr>
        <w:t>стук</w:t>
      </w:r>
      <w:r w:rsidRPr="00295468">
        <w:rPr>
          <w:rFonts w:ascii="Times New Roman" w:hAnsi="Times New Roman"/>
          <w:b/>
          <w:bCs/>
          <w:sz w:val="24"/>
          <w:szCs w:val="24"/>
          <w:lang w:val="ky-KG"/>
        </w:rPr>
        <w:t xml:space="preserve"> комиссия:</w:t>
      </w:r>
    </w:p>
    <w:p w14:paraId="772FF721" w14:textId="593E8B88" w:rsidR="002E0174" w:rsidRPr="00295468" w:rsidRDefault="00A61472" w:rsidP="00A61472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ky-KG"/>
        </w:rPr>
      </w:pPr>
      <w:r>
        <w:rPr>
          <w:rFonts w:ascii="Times New Roman" w:hAnsi="Times New Roman"/>
          <w:bCs/>
          <w:sz w:val="24"/>
          <w:szCs w:val="24"/>
          <w:lang w:val="ky-KG"/>
        </w:rPr>
        <w:tab/>
      </w:r>
      <w:r w:rsidR="006740BF">
        <w:rPr>
          <w:rFonts w:ascii="Times New Roman" w:hAnsi="Times New Roman"/>
          <w:bCs/>
          <w:sz w:val="24"/>
          <w:szCs w:val="24"/>
          <w:lang w:val="ky-KG"/>
        </w:rPr>
        <w:t>Конкурстук</w:t>
      </w:r>
      <w:r w:rsidR="00295468" w:rsidRPr="00295468">
        <w:rPr>
          <w:rFonts w:ascii="Times New Roman" w:hAnsi="Times New Roman"/>
          <w:bCs/>
          <w:sz w:val="24"/>
          <w:szCs w:val="24"/>
          <w:lang w:val="ky-KG"/>
        </w:rPr>
        <w:t xml:space="preserve"> комиссия Жалал-Абад, Ысык-Көл жана Нарын облустарынын деңгээлинде түзүлөт.</w:t>
      </w:r>
    </w:p>
    <w:p w14:paraId="0628A208" w14:textId="77777777" w:rsidR="002E0174" w:rsidRPr="00295468" w:rsidRDefault="006740BF" w:rsidP="002E0174">
      <w:pPr>
        <w:tabs>
          <w:tab w:val="num" w:pos="144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lang w:val="ky-KG"/>
        </w:rPr>
        <w:t>Конкурстук комиссиянын курамы</w:t>
      </w:r>
      <w:r w:rsidR="002E0174" w:rsidRPr="00295468">
        <w:rPr>
          <w:rFonts w:ascii="Times New Roman" w:hAnsi="Times New Roman"/>
          <w:b/>
          <w:bCs/>
          <w:sz w:val="24"/>
          <w:szCs w:val="24"/>
          <w:lang w:val="ky-KG"/>
        </w:rPr>
        <w:t>:</w:t>
      </w:r>
    </w:p>
    <w:p w14:paraId="5FDCB5E4" w14:textId="77777777" w:rsidR="002E0174" w:rsidRPr="00295468" w:rsidRDefault="006740BF" w:rsidP="002E0174">
      <w:pPr>
        <w:pStyle w:val="a3"/>
        <w:numPr>
          <w:ilvl w:val="0"/>
          <w:numId w:val="3"/>
        </w:numPr>
        <w:jc w:val="both"/>
        <w:rPr>
          <w:bCs/>
          <w:lang w:val="ky-KG"/>
        </w:rPr>
      </w:pPr>
      <w:r w:rsidRPr="00295468">
        <w:rPr>
          <w:bCs/>
          <w:lang w:val="ky-KG"/>
        </w:rPr>
        <w:t>Кыргыз Республикасынын Президентинин облустагы ыйгарым укуктуу өкүлүнүн аппаратынын өкүлү;</w:t>
      </w:r>
    </w:p>
    <w:p w14:paraId="313AD361" w14:textId="77777777" w:rsidR="002E0174" w:rsidRPr="00295468" w:rsidRDefault="006740BF" w:rsidP="002E0174">
      <w:pPr>
        <w:pStyle w:val="a3"/>
        <w:numPr>
          <w:ilvl w:val="0"/>
          <w:numId w:val="3"/>
        </w:numPr>
        <w:jc w:val="both"/>
        <w:rPr>
          <w:bCs/>
          <w:lang w:val="ky-KG"/>
        </w:rPr>
      </w:pPr>
      <w:r w:rsidRPr="00295468">
        <w:rPr>
          <w:bCs/>
          <w:lang w:val="ky-KG"/>
        </w:rPr>
        <w:t xml:space="preserve">Кыргыз Республикасынын </w:t>
      </w:r>
      <w:r>
        <w:rPr>
          <w:bCs/>
          <w:lang w:val="ky-KG"/>
        </w:rPr>
        <w:t>М</w:t>
      </w:r>
      <w:r w:rsidRPr="00295468">
        <w:rPr>
          <w:bCs/>
          <w:lang w:val="ky-KG"/>
        </w:rPr>
        <w:t xml:space="preserve">инистрлер </w:t>
      </w:r>
      <w:r>
        <w:rPr>
          <w:bCs/>
          <w:lang w:val="ky-KG"/>
        </w:rPr>
        <w:t>К</w:t>
      </w:r>
      <w:r w:rsidRPr="00295468">
        <w:rPr>
          <w:bCs/>
          <w:lang w:val="ky-KG"/>
        </w:rPr>
        <w:t>абинетине караштуу Мамлекеттик кызмат жана жергиликтүү өз алдынча башкаруу иштери боюнча мамлекеттик агенттиктин облуст</w:t>
      </w:r>
      <w:r>
        <w:rPr>
          <w:bCs/>
          <w:lang w:val="ky-KG"/>
        </w:rPr>
        <w:t>агы</w:t>
      </w:r>
      <w:r w:rsidRPr="00295468">
        <w:rPr>
          <w:bCs/>
          <w:lang w:val="ky-KG"/>
        </w:rPr>
        <w:t xml:space="preserve"> өкүлү;</w:t>
      </w:r>
    </w:p>
    <w:p w14:paraId="38CC0B21" w14:textId="77777777" w:rsidR="002E0174" w:rsidRPr="00295468" w:rsidRDefault="006740BF" w:rsidP="002E0174">
      <w:pPr>
        <w:pStyle w:val="a3"/>
        <w:numPr>
          <w:ilvl w:val="0"/>
          <w:numId w:val="3"/>
        </w:numPr>
        <w:jc w:val="both"/>
        <w:rPr>
          <w:bCs/>
          <w:lang w:val="ky-KG"/>
        </w:rPr>
      </w:pPr>
      <w:r w:rsidRPr="00295468">
        <w:rPr>
          <w:bCs/>
          <w:lang w:val="ky-KG"/>
        </w:rPr>
        <w:t xml:space="preserve">Кыргыз Республикасынын </w:t>
      </w:r>
      <w:r>
        <w:rPr>
          <w:bCs/>
          <w:lang w:val="ky-KG"/>
        </w:rPr>
        <w:t xml:space="preserve">Жергиликтүү өз алдынча башкаруулар </w:t>
      </w:r>
      <w:r w:rsidRPr="00295468">
        <w:rPr>
          <w:bCs/>
          <w:lang w:val="ky-KG"/>
        </w:rPr>
        <w:t>союзунун өкүлү;</w:t>
      </w:r>
    </w:p>
    <w:p w14:paraId="06D3B121" w14:textId="77777777" w:rsidR="002E0174" w:rsidRPr="00295468" w:rsidRDefault="005E66C7" w:rsidP="002E0174">
      <w:pPr>
        <w:pStyle w:val="a3"/>
        <w:numPr>
          <w:ilvl w:val="0"/>
          <w:numId w:val="3"/>
        </w:numPr>
        <w:jc w:val="both"/>
        <w:rPr>
          <w:bCs/>
          <w:lang w:val="ky-KG"/>
        </w:rPr>
      </w:pPr>
      <w:r>
        <w:rPr>
          <w:bCs/>
          <w:lang w:val="ky-KG"/>
        </w:rPr>
        <w:t>Облустагы</w:t>
      </w:r>
      <w:r w:rsidRPr="00295468">
        <w:rPr>
          <w:bCs/>
          <w:lang w:val="ky-KG"/>
        </w:rPr>
        <w:t xml:space="preserve"> </w:t>
      </w:r>
      <w:r>
        <w:rPr>
          <w:bCs/>
          <w:lang w:val="ky-KG"/>
        </w:rPr>
        <w:t xml:space="preserve"> ж</w:t>
      </w:r>
      <w:r w:rsidR="006740BF" w:rsidRPr="00295468">
        <w:rPr>
          <w:bCs/>
          <w:lang w:val="ky-KG"/>
        </w:rPr>
        <w:t>арандык коом</w:t>
      </w:r>
      <w:r w:rsidR="006740BF">
        <w:rPr>
          <w:bCs/>
          <w:lang w:val="ky-KG"/>
        </w:rPr>
        <w:t>дун</w:t>
      </w:r>
      <w:r w:rsidR="006740BF" w:rsidRPr="00295468">
        <w:rPr>
          <w:bCs/>
          <w:lang w:val="ky-KG"/>
        </w:rPr>
        <w:t xml:space="preserve"> уюмунун өкүлү;</w:t>
      </w:r>
    </w:p>
    <w:p w14:paraId="023F050D" w14:textId="77777777" w:rsidR="00295468" w:rsidRPr="00295468" w:rsidRDefault="006740BF" w:rsidP="00295468">
      <w:pPr>
        <w:pStyle w:val="a3"/>
        <w:numPr>
          <w:ilvl w:val="0"/>
          <w:numId w:val="3"/>
        </w:numPr>
        <w:jc w:val="both"/>
        <w:rPr>
          <w:bCs/>
          <w:lang w:val="ky-KG"/>
        </w:rPr>
      </w:pPr>
      <w:r w:rsidRPr="00295468">
        <w:rPr>
          <w:bCs/>
          <w:lang w:val="ky-KG"/>
        </w:rPr>
        <w:t>Өнүктүрүү саясат институтунун өкүлү.</w:t>
      </w:r>
    </w:p>
    <w:p w14:paraId="46B170D4" w14:textId="77777777" w:rsidR="002E0174" w:rsidRPr="00295468" w:rsidRDefault="002E0174" w:rsidP="002E0174">
      <w:pPr>
        <w:tabs>
          <w:tab w:val="left" w:pos="851"/>
        </w:tabs>
        <w:spacing w:line="240" w:lineRule="auto"/>
        <w:jc w:val="both"/>
        <w:rPr>
          <w:rFonts w:ascii="Arial" w:hAnsi="Arial" w:cs="Arial"/>
          <w:b/>
          <w:u w:val="single"/>
          <w:lang w:val="ky-KG"/>
        </w:rPr>
      </w:pPr>
    </w:p>
    <w:p w14:paraId="20425C32" w14:textId="77777777" w:rsidR="002E0174" w:rsidRPr="00295468" w:rsidRDefault="004E6BD5" w:rsidP="002E0174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ky-KG"/>
        </w:rPr>
      </w:pPr>
      <w:r w:rsidRPr="004E6BD5">
        <w:rPr>
          <w:rFonts w:ascii="Times New Roman" w:hAnsi="Times New Roman"/>
          <w:b/>
          <w:sz w:val="24"/>
          <w:szCs w:val="24"/>
          <w:u w:val="single"/>
          <w:lang w:val="ky-KG"/>
        </w:rPr>
        <w:t>Гранттык макулдашууга кол коюу</w:t>
      </w:r>
    </w:p>
    <w:p w14:paraId="2CD7B937" w14:textId="77777777" w:rsidR="002E0174" w:rsidRPr="00295468" w:rsidRDefault="002E0174" w:rsidP="00295468">
      <w:pPr>
        <w:spacing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ab/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Конкурсту өткөрүүнүн жыйынтыгы боюнча </w:t>
      </w:r>
      <w:r w:rsidR="004E6BD5">
        <w:rPr>
          <w:rFonts w:ascii="Times New Roman" w:hAnsi="Times New Roman"/>
          <w:sz w:val="24"/>
          <w:szCs w:val="24"/>
          <w:lang w:val="ky-KG"/>
        </w:rPr>
        <w:t>Д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олбоор менен конкурстун ар бир жеңүүчүсүнүн (мындан</w:t>
      </w:r>
      <w:r w:rsidR="004E6BD5">
        <w:rPr>
          <w:rFonts w:ascii="Times New Roman" w:hAnsi="Times New Roman"/>
          <w:sz w:val="24"/>
          <w:szCs w:val="24"/>
          <w:lang w:val="ky-KG"/>
        </w:rPr>
        <w:t xml:space="preserve"> ары – Грант алуучу) ортосунда г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ранттык долбоорду </w:t>
      </w:r>
      <w:r w:rsidR="004E6BD5" w:rsidRPr="00295468">
        <w:rPr>
          <w:rFonts w:ascii="Times New Roman" w:hAnsi="Times New Roman"/>
          <w:sz w:val="24"/>
          <w:szCs w:val="24"/>
          <w:lang w:val="ky-KG"/>
        </w:rPr>
        <w:t xml:space="preserve">ишке ашыруу жөнүндө Гранттык макулдашуу 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>(мындан ары</w:t>
      </w:r>
      <w:r w:rsidR="004E6BD5">
        <w:rPr>
          <w:rFonts w:ascii="Times New Roman" w:hAnsi="Times New Roman"/>
          <w:sz w:val="24"/>
          <w:szCs w:val="24"/>
          <w:lang w:val="ky-KG"/>
        </w:rPr>
        <w:t xml:space="preserve"> – ГМ)</w:t>
      </w:r>
      <w:r w:rsidR="00295468" w:rsidRPr="00295468">
        <w:rPr>
          <w:rFonts w:ascii="Times New Roman" w:hAnsi="Times New Roman"/>
          <w:sz w:val="24"/>
          <w:szCs w:val="24"/>
          <w:lang w:val="ky-KG"/>
        </w:rPr>
        <w:t xml:space="preserve"> түзүлөт.</w:t>
      </w:r>
    </w:p>
    <w:p w14:paraId="6AE93EA8" w14:textId="593A4DD5" w:rsidR="002E0174" w:rsidRPr="00295468" w:rsidRDefault="004E6BD5" w:rsidP="002E0174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4E6BD5"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Каржылоо</w:t>
      </w:r>
    </w:p>
    <w:p w14:paraId="11159E68" w14:textId="77777777" w:rsidR="002E0174" w:rsidRPr="00295468" w:rsidRDefault="00295468" w:rsidP="00A61472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ky-KG"/>
        </w:rPr>
      </w:pPr>
      <w:r w:rsidRPr="00295468">
        <w:rPr>
          <w:rFonts w:ascii="Times New Roman" w:hAnsi="Times New Roman"/>
          <w:bCs/>
          <w:sz w:val="24"/>
          <w:szCs w:val="24"/>
          <w:lang w:val="ky-KG"/>
        </w:rPr>
        <w:t>Гранттар грант алуучуга товарлар жана жабдуулар түрүндө берилет.</w:t>
      </w:r>
    </w:p>
    <w:p w14:paraId="056ABA80" w14:textId="77777777" w:rsidR="002E0174" w:rsidRPr="00295468" w:rsidRDefault="004E6BD5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4E6BD5">
        <w:rPr>
          <w:rFonts w:ascii="Times New Roman" w:hAnsi="Times New Roman"/>
          <w:b/>
          <w:sz w:val="24"/>
          <w:szCs w:val="24"/>
          <w:u w:val="single"/>
          <w:lang w:val="ky-KG"/>
        </w:rPr>
        <w:lastRenderedPageBreak/>
        <w:t>Сатып алуу</w:t>
      </w:r>
      <w:r>
        <w:rPr>
          <w:rFonts w:ascii="Times New Roman" w:hAnsi="Times New Roman"/>
          <w:b/>
          <w:sz w:val="24"/>
          <w:szCs w:val="24"/>
          <w:u w:val="single"/>
          <w:lang w:val="ky-KG"/>
        </w:rPr>
        <w:t>лардын жол-жоболору</w:t>
      </w:r>
    </w:p>
    <w:p w14:paraId="6A81753F" w14:textId="77777777" w:rsidR="002E0174" w:rsidRPr="00295468" w:rsidRDefault="004E6BD5" w:rsidP="00A61472">
      <w:pPr>
        <w:pStyle w:val="head1"/>
        <w:tabs>
          <w:tab w:val="clear" w:pos="885"/>
        </w:tabs>
        <w:ind w:left="0" w:firstLine="708"/>
        <w:jc w:val="both"/>
        <w:rPr>
          <w:sz w:val="24"/>
          <w:szCs w:val="24"/>
          <w:lang w:val="ky-KG" w:eastAsia="en-US"/>
        </w:rPr>
      </w:pPr>
      <w:r w:rsidRPr="00295468">
        <w:rPr>
          <w:sz w:val="24"/>
          <w:szCs w:val="24"/>
          <w:lang w:val="ky-KG"/>
        </w:rPr>
        <w:t xml:space="preserve">ӨСИ </w:t>
      </w:r>
      <w:r>
        <w:rPr>
          <w:sz w:val="24"/>
          <w:szCs w:val="24"/>
          <w:lang w:val="ky-KG"/>
        </w:rPr>
        <w:t>т</w:t>
      </w:r>
      <w:r w:rsidRPr="00295468">
        <w:rPr>
          <w:sz w:val="24"/>
          <w:szCs w:val="24"/>
          <w:lang w:val="ky-KG"/>
        </w:rPr>
        <w:t xml:space="preserve">оварларды жана жабдууларды сатып алууну Кыргыз Республикасынын мыйзамдарынын талаптарына ылайык жүзөгө ашырат. Товарларды же кызмат көрсөтүүлөрдү сатып алуулар төмөнкү критерийлерге </w:t>
      </w:r>
      <w:r>
        <w:rPr>
          <w:sz w:val="24"/>
          <w:szCs w:val="24"/>
          <w:lang w:val="ky-KG"/>
        </w:rPr>
        <w:t>шайкеш</w:t>
      </w:r>
      <w:r w:rsidRPr="00295468">
        <w:rPr>
          <w:sz w:val="24"/>
          <w:szCs w:val="24"/>
          <w:lang w:val="ky-KG"/>
        </w:rPr>
        <w:t xml:space="preserve"> келүүгө тийиш:</w:t>
      </w:r>
    </w:p>
    <w:p w14:paraId="037BED4C" w14:textId="77777777" w:rsidR="002E0174" w:rsidRPr="00295468" w:rsidRDefault="004E6BD5" w:rsidP="002E0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долбоорду ишке ашырууда үнөмдүүлүк жана натыйжалуулук;</w:t>
      </w:r>
    </w:p>
    <w:p w14:paraId="444B364E" w14:textId="77777777" w:rsidR="002E0174" w:rsidRPr="00295468" w:rsidRDefault="004E6BD5" w:rsidP="002E0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бардык </w:t>
      </w:r>
      <w:r>
        <w:rPr>
          <w:rFonts w:ascii="Times New Roman" w:hAnsi="Times New Roman"/>
          <w:sz w:val="24"/>
          <w:szCs w:val="24"/>
          <w:lang w:val="ky-KG"/>
        </w:rPr>
        <w:t>ыктымалд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уу подрядчылар/жеткирүүчүлөр/консультанттар үчүн адилеттүү жана </w:t>
      </w:r>
      <w:r>
        <w:rPr>
          <w:rFonts w:ascii="Times New Roman" w:hAnsi="Times New Roman"/>
          <w:sz w:val="24"/>
          <w:szCs w:val="24"/>
          <w:lang w:val="ky-KG"/>
        </w:rPr>
        <w:t>тең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мүмкүнчүлүктөр;</w:t>
      </w:r>
    </w:p>
    <w:p w14:paraId="146F22EF" w14:textId="77777777" w:rsidR="002E0174" w:rsidRPr="00295468" w:rsidRDefault="004E6BD5" w:rsidP="002E01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сатып алуу</w:t>
      </w:r>
      <w:r>
        <w:rPr>
          <w:rFonts w:ascii="Times New Roman" w:hAnsi="Times New Roman"/>
          <w:sz w:val="24"/>
          <w:szCs w:val="24"/>
          <w:lang w:val="ky-KG"/>
        </w:rPr>
        <w:t>лар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жол-жоболорунун ачык</w:t>
      </w:r>
      <w:r>
        <w:rPr>
          <w:rFonts w:ascii="Times New Roman" w:hAnsi="Times New Roman"/>
          <w:sz w:val="24"/>
          <w:szCs w:val="24"/>
          <w:lang w:val="ky-KG"/>
        </w:rPr>
        <w:t>-айкындуулугу</w:t>
      </w:r>
      <w:r w:rsidRPr="00295468">
        <w:rPr>
          <w:rFonts w:ascii="Times New Roman" w:hAnsi="Times New Roman"/>
          <w:sz w:val="24"/>
          <w:szCs w:val="24"/>
          <w:lang w:val="ky-KG"/>
        </w:rPr>
        <w:t>;</w:t>
      </w:r>
    </w:p>
    <w:p w14:paraId="069BE113" w14:textId="77777777" w:rsidR="00295468" w:rsidRPr="00295468" w:rsidRDefault="004E6BD5" w:rsidP="002954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каражаттарды максаттуу пайдалануу.</w:t>
      </w:r>
    </w:p>
    <w:p w14:paraId="25165CDD" w14:textId="77777777" w:rsidR="002E0174" w:rsidRPr="00295468" w:rsidRDefault="002E0174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</w:p>
    <w:p w14:paraId="65F53E49" w14:textId="77777777" w:rsidR="002E0174" w:rsidRPr="00295468" w:rsidRDefault="004E6BD5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 w:rsidRPr="004E6BD5">
        <w:rPr>
          <w:rFonts w:ascii="Times New Roman" w:hAnsi="Times New Roman"/>
          <w:b/>
          <w:sz w:val="24"/>
          <w:szCs w:val="24"/>
          <w:u w:val="single"/>
          <w:lang w:val="ky-KG"/>
        </w:rPr>
        <w:t>Долбоорду</w:t>
      </w:r>
      <w:r w:rsidR="00B72417">
        <w:rPr>
          <w:rFonts w:ascii="Times New Roman" w:hAnsi="Times New Roman"/>
          <w:b/>
          <w:sz w:val="24"/>
          <w:szCs w:val="24"/>
          <w:u w:val="single"/>
          <w:lang w:val="ky-KG"/>
        </w:rPr>
        <w:t>н</w:t>
      </w:r>
      <w:r w:rsidRPr="004E6BD5">
        <w:rPr>
          <w:rFonts w:ascii="Times New Roman" w:hAnsi="Times New Roman"/>
          <w:b/>
          <w:sz w:val="24"/>
          <w:szCs w:val="24"/>
          <w:u w:val="single"/>
          <w:lang w:val="ky-KG"/>
        </w:rPr>
        <w:t xml:space="preserve"> ишке ашыр</w:t>
      </w:r>
      <w:r w:rsidR="00B72417">
        <w:rPr>
          <w:rFonts w:ascii="Times New Roman" w:hAnsi="Times New Roman"/>
          <w:b/>
          <w:sz w:val="24"/>
          <w:szCs w:val="24"/>
          <w:u w:val="single"/>
          <w:lang w:val="ky-KG"/>
        </w:rPr>
        <w:t>ылышына көзөмөл</w:t>
      </w:r>
    </w:p>
    <w:p w14:paraId="0C63529C" w14:textId="77777777" w:rsidR="002E0174" w:rsidRPr="00295468" w:rsidRDefault="00295468" w:rsidP="0029546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ӨСИ мониторинг</w:t>
      </w:r>
      <w:r w:rsidR="00B72417">
        <w:rPr>
          <w:rFonts w:ascii="Times New Roman" w:hAnsi="Times New Roman"/>
          <w:sz w:val="24"/>
          <w:szCs w:val="24"/>
          <w:lang w:val="ky-KG"/>
        </w:rPr>
        <w:t xml:space="preserve"> жүргүзүү максатында жасалган сапарлар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, отчеттор жана зарыл маалыматтарды </w:t>
      </w:r>
      <w:r w:rsidR="00B72417">
        <w:rPr>
          <w:rFonts w:ascii="Times New Roman" w:hAnsi="Times New Roman"/>
          <w:sz w:val="24"/>
          <w:szCs w:val="24"/>
          <w:lang w:val="ky-KG"/>
        </w:rPr>
        <w:t xml:space="preserve">туруктуу түрдө суратып алуу менен 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өзүнүн мониторингин </w:t>
      </w:r>
      <w:r w:rsidR="00B72417">
        <w:rPr>
          <w:rFonts w:ascii="Times New Roman" w:hAnsi="Times New Roman"/>
          <w:sz w:val="24"/>
          <w:szCs w:val="24"/>
          <w:lang w:val="ky-KG"/>
        </w:rPr>
        <w:t>жүргүзөт</w:t>
      </w:r>
      <w:r w:rsidRPr="00295468">
        <w:rPr>
          <w:rFonts w:ascii="Times New Roman" w:hAnsi="Times New Roman"/>
          <w:sz w:val="24"/>
          <w:szCs w:val="24"/>
          <w:lang w:val="ky-KG"/>
        </w:rPr>
        <w:t>.</w:t>
      </w:r>
    </w:p>
    <w:p w14:paraId="5964E736" w14:textId="77777777" w:rsidR="002E0174" w:rsidRPr="00295468" w:rsidRDefault="00295468" w:rsidP="002E017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Гранттык каражаттардын ачык-айкындуулугун, максаттуу пайдаланылышын камсыз кыл</w:t>
      </w:r>
      <w:r w:rsidR="00671447">
        <w:rPr>
          <w:rFonts w:ascii="Times New Roman" w:hAnsi="Times New Roman"/>
          <w:sz w:val="24"/>
          <w:szCs w:val="24"/>
          <w:lang w:val="ky-KG"/>
        </w:rPr>
        <w:t>ып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, гранттык долбоорду ишке ашыруунун жүрүшүн кеңири чагылдыруу үчүн </w:t>
      </w:r>
      <w:r w:rsidR="00671447">
        <w:rPr>
          <w:rFonts w:ascii="Times New Roman" w:hAnsi="Times New Roman"/>
          <w:sz w:val="24"/>
          <w:szCs w:val="24"/>
          <w:lang w:val="ky-KG"/>
        </w:rPr>
        <w:t>демилгелүү топ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бюджет, гранттык долбоордун иш планы жөнүндө маалыматты </w:t>
      </w:r>
      <w:r w:rsidR="00671447" w:rsidRPr="00295468">
        <w:rPr>
          <w:rFonts w:ascii="Times New Roman" w:hAnsi="Times New Roman"/>
          <w:sz w:val="24"/>
          <w:szCs w:val="24"/>
          <w:lang w:val="ky-KG"/>
        </w:rPr>
        <w:t>жайылтат</w:t>
      </w:r>
      <w:r w:rsidR="00671447">
        <w:rPr>
          <w:rFonts w:ascii="Times New Roman" w:hAnsi="Times New Roman"/>
          <w:sz w:val="24"/>
          <w:szCs w:val="24"/>
          <w:lang w:val="ky-KG"/>
        </w:rPr>
        <w:t xml:space="preserve">. Бул маалыматта жумуштардын түрлөрү толук сүрөттөлүп, </w:t>
      </w:r>
      <w:r w:rsidRPr="00295468">
        <w:rPr>
          <w:rFonts w:ascii="Times New Roman" w:hAnsi="Times New Roman"/>
          <w:sz w:val="24"/>
          <w:szCs w:val="24"/>
          <w:lang w:val="ky-KG"/>
        </w:rPr>
        <w:t>жооптуу адамдар, ошондой эле каржылоо булактары</w:t>
      </w:r>
      <w:r w:rsidR="00671447">
        <w:rPr>
          <w:rFonts w:ascii="Times New Roman" w:hAnsi="Times New Roman"/>
          <w:sz w:val="24"/>
          <w:szCs w:val="24"/>
          <w:lang w:val="ky-KG"/>
        </w:rPr>
        <w:t xml:space="preserve"> көрсөтүлүп, сүрөттөр тиркелет. Бул маалымат WhatsApp</w:t>
      </w:r>
      <w:r w:rsidR="00671447" w:rsidRPr="00671447">
        <w:rPr>
          <w:rFonts w:ascii="Times New Roman" w:hAnsi="Times New Roman"/>
          <w:sz w:val="24"/>
          <w:szCs w:val="24"/>
          <w:lang w:val="ky-KG"/>
        </w:rPr>
        <w:t>’</w:t>
      </w:r>
      <w:r w:rsidR="00671447">
        <w:rPr>
          <w:rFonts w:ascii="Times New Roman" w:hAnsi="Times New Roman"/>
          <w:sz w:val="24"/>
          <w:szCs w:val="24"/>
          <w:lang w:val="ky-KG"/>
        </w:rPr>
        <w:t>тагы жергиликтүү жамааттардын тайпаларына жиберилет</w:t>
      </w:r>
      <w:r w:rsidRPr="00295468">
        <w:rPr>
          <w:rFonts w:ascii="Times New Roman" w:hAnsi="Times New Roman"/>
          <w:sz w:val="24"/>
          <w:szCs w:val="24"/>
          <w:lang w:val="ky-KG"/>
        </w:rPr>
        <w:t>.</w:t>
      </w:r>
    </w:p>
    <w:p w14:paraId="0F06F9D5" w14:textId="77777777" w:rsidR="002E0174" w:rsidRPr="00295468" w:rsidRDefault="00295468" w:rsidP="002E017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Гранттык долбоордун иш-чаралары белгиленген мөөнөттө ишке ашырылууга тийиш. Гранттык долбоорду ишке ашыруу мөөнөттөрүнүн өзгөрүшүнө алып келген форс-мажордук же башка күтүлбөгөн жагдайлар болгон учурда Грант алуучу үч күндүн ичинде </w:t>
      </w:r>
      <w:r w:rsidR="00671447">
        <w:rPr>
          <w:rFonts w:ascii="Times New Roman" w:hAnsi="Times New Roman"/>
          <w:sz w:val="24"/>
          <w:szCs w:val="24"/>
          <w:lang w:val="ky-KG"/>
        </w:rPr>
        <w:t>Д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олбоорго </w:t>
      </w:r>
      <w:r w:rsidR="00671447">
        <w:rPr>
          <w:rFonts w:ascii="Times New Roman" w:hAnsi="Times New Roman"/>
          <w:sz w:val="24"/>
          <w:szCs w:val="24"/>
          <w:lang w:val="ky-KG"/>
        </w:rPr>
        <w:t xml:space="preserve">кабар берип, 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өзгөрүүлөр боюнча жазуу жүзүндөгү негиздемени </w:t>
      </w:r>
      <w:r w:rsidR="00671447">
        <w:rPr>
          <w:rFonts w:ascii="Times New Roman" w:hAnsi="Times New Roman"/>
          <w:sz w:val="24"/>
          <w:szCs w:val="24"/>
          <w:lang w:val="ky-KG"/>
        </w:rPr>
        <w:t>жи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берүүгө тийиш. Гранттык долбоорду ишке ашыруу мөөнөттөрүн өзгөртүү </w:t>
      </w:r>
      <w:r w:rsidR="00671447">
        <w:rPr>
          <w:rFonts w:ascii="Times New Roman" w:hAnsi="Times New Roman"/>
          <w:sz w:val="24"/>
          <w:szCs w:val="24"/>
          <w:lang w:val="ky-KG"/>
        </w:rPr>
        <w:t>Гранттык макулдашууга к</w:t>
      </w:r>
      <w:r w:rsidRPr="00295468">
        <w:rPr>
          <w:rFonts w:ascii="Times New Roman" w:hAnsi="Times New Roman"/>
          <w:sz w:val="24"/>
          <w:szCs w:val="24"/>
          <w:lang w:val="ky-KG"/>
        </w:rPr>
        <w:t>ошумча макулдашуу аркылуу таризделет.</w:t>
      </w:r>
    </w:p>
    <w:p w14:paraId="19AB137C" w14:textId="77777777" w:rsidR="002E0174" w:rsidRPr="00295468" w:rsidRDefault="00671447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Гранттык долбоорду жыйынтыктоо</w:t>
      </w:r>
    </w:p>
    <w:p w14:paraId="53172AE0" w14:textId="77777777" w:rsidR="002E0174" w:rsidRPr="00295468" w:rsidRDefault="00671447" w:rsidP="00A614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Гранттык долбоор аяктаган күндөн тартып 15 календардык күндүн ичинде Грант алуучу гранттык </w:t>
      </w:r>
      <w:r w:rsidR="00415EBB">
        <w:rPr>
          <w:rFonts w:ascii="Times New Roman" w:hAnsi="Times New Roman"/>
          <w:sz w:val="24"/>
          <w:szCs w:val="24"/>
          <w:lang w:val="ky-KG"/>
        </w:rPr>
        <w:t>до</w:t>
      </w:r>
      <w:r w:rsidRPr="00295468">
        <w:rPr>
          <w:rFonts w:ascii="Times New Roman" w:hAnsi="Times New Roman"/>
          <w:sz w:val="24"/>
          <w:szCs w:val="24"/>
          <w:lang w:val="ky-KG"/>
        </w:rPr>
        <w:t>лбоордун аяктагандыгы жөнүндө тиешелүү документтерди тирк</w:t>
      </w:r>
      <w:r w:rsidR="00415EBB">
        <w:rPr>
          <w:rFonts w:ascii="Times New Roman" w:hAnsi="Times New Roman"/>
          <w:sz w:val="24"/>
          <w:szCs w:val="24"/>
          <w:lang w:val="ky-KG"/>
        </w:rPr>
        <w:t>еп,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жыйын</w:t>
      </w:r>
      <w:r w:rsidR="00415EBB">
        <w:rPr>
          <w:rFonts w:ascii="Times New Roman" w:hAnsi="Times New Roman"/>
          <w:sz w:val="24"/>
          <w:szCs w:val="24"/>
          <w:lang w:val="ky-KG"/>
        </w:rPr>
        <w:t xml:space="preserve">ды отчетту 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даярдайт. </w:t>
      </w:r>
      <w:r w:rsidR="00415EBB">
        <w:rPr>
          <w:rFonts w:ascii="Times New Roman" w:hAnsi="Times New Roman"/>
          <w:sz w:val="24"/>
          <w:szCs w:val="24"/>
          <w:lang w:val="ky-KG"/>
        </w:rPr>
        <w:t xml:space="preserve">Иш процессин сүрөттөгөн отчеттун 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нускасы товарларды кабыл алуу актысынын көчүрмөсү менен, </w:t>
      </w:r>
      <w:r w:rsidR="00415EBB">
        <w:rPr>
          <w:rFonts w:ascii="Times New Roman" w:hAnsi="Times New Roman"/>
          <w:sz w:val="24"/>
          <w:szCs w:val="24"/>
          <w:lang w:val="ky-KG"/>
        </w:rPr>
        <w:t>ага тиркемелер менен кошо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ӨСИ</w:t>
      </w:r>
      <w:r w:rsidR="00415EBB">
        <w:rPr>
          <w:rFonts w:ascii="Times New Roman" w:hAnsi="Times New Roman"/>
          <w:sz w:val="24"/>
          <w:szCs w:val="24"/>
          <w:lang w:val="ky-KG"/>
        </w:rPr>
        <w:t>ге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берилет.</w:t>
      </w:r>
    </w:p>
    <w:p w14:paraId="3AD4C15F" w14:textId="77777777" w:rsidR="002E0174" w:rsidRPr="00295468" w:rsidRDefault="00295468" w:rsidP="00A6147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>Гранттык долбоорду ишке ашыруунун жүрүшү жөнүндө бардык маалыматтар ӨСИ</w:t>
      </w:r>
      <w:r w:rsidR="00415EBB">
        <w:rPr>
          <w:rFonts w:ascii="Times New Roman" w:hAnsi="Times New Roman"/>
          <w:sz w:val="24"/>
          <w:szCs w:val="24"/>
          <w:lang w:val="ky-KG"/>
        </w:rPr>
        <w:t>ге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оң тажрыйба катары андан ары жайылтуу үчүн берилет.</w:t>
      </w:r>
    </w:p>
    <w:p w14:paraId="0F0B25DE" w14:textId="77777777" w:rsidR="002E0174" w:rsidRPr="00295468" w:rsidRDefault="00415EBB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Долбоорлордун туруктуулугу</w:t>
      </w:r>
    </w:p>
    <w:p w14:paraId="39B86CA6" w14:textId="77777777" w:rsidR="002E0174" w:rsidRPr="00295468" w:rsidRDefault="00295468" w:rsidP="002E017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Гранттын </w:t>
      </w:r>
      <w:r w:rsidR="001B0920">
        <w:rPr>
          <w:rFonts w:ascii="Times New Roman" w:hAnsi="Times New Roman"/>
          <w:sz w:val="24"/>
          <w:szCs w:val="24"/>
          <w:lang w:val="ky-KG"/>
        </w:rPr>
        <w:t>э</w:t>
      </w:r>
      <w:r w:rsidRPr="00295468">
        <w:rPr>
          <w:rFonts w:ascii="Times New Roman" w:hAnsi="Times New Roman"/>
          <w:sz w:val="24"/>
          <w:szCs w:val="24"/>
          <w:lang w:val="ky-KG"/>
        </w:rPr>
        <w:t>себинен сатып алынган жана гранттык долбоорду ишке ашыр</w:t>
      </w:r>
      <w:r w:rsidR="001B0920">
        <w:rPr>
          <w:rFonts w:ascii="Times New Roman" w:hAnsi="Times New Roman"/>
          <w:sz w:val="24"/>
          <w:szCs w:val="24"/>
          <w:lang w:val="ky-KG"/>
        </w:rPr>
        <w:t>гандан кийин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калган товарлар жана жабдуулар демилгени же анын </w:t>
      </w:r>
      <w:r w:rsidR="001B0920">
        <w:rPr>
          <w:rFonts w:ascii="Times New Roman" w:hAnsi="Times New Roman"/>
          <w:sz w:val="24"/>
          <w:szCs w:val="24"/>
          <w:lang w:val="ky-KG"/>
        </w:rPr>
        <w:t>жыйынтыктары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н андан ары башкаруу ыйгарым укугуна </w:t>
      </w:r>
      <w:r w:rsidR="001B0920">
        <w:rPr>
          <w:rFonts w:ascii="Times New Roman" w:hAnsi="Times New Roman"/>
          <w:sz w:val="24"/>
          <w:szCs w:val="24"/>
          <w:lang w:val="ky-KG"/>
        </w:rPr>
        <w:t>ээ болгон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мекеменин, адамдын менчигине өткөрүлүп берилет. </w:t>
      </w:r>
      <w:r w:rsidR="001B0920">
        <w:rPr>
          <w:rFonts w:ascii="Times New Roman" w:hAnsi="Times New Roman"/>
          <w:sz w:val="24"/>
          <w:szCs w:val="24"/>
          <w:lang w:val="ky-KG"/>
        </w:rPr>
        <w:t>Өтүнмөнүн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ээси товарларды жана жабдууларды колдонуу боюнча андан аркы туруктуулукту камсыз кылуу </w:t>
      </w:r>
      <w:r w:rsidR="001B0920">
        <w:rPr>
          <w:rFonts w:ascii="Times New Roman" w:hAnsi="Times New Roman"/>
          <w:sz w:val="24"/>
          <w:szCs w:val="24"/>
          <w:lang w:val="ky-KG"/>
        </w:rPr>
        <w:t>тууралуу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маалыматты берүүгө тийиш.</w:t>
      </w:r>
    </w:p>
    <w:p w14:paraId="732CDC37" w14:textId="77777777" w:rsidR="002E0174" w:rsidRPr="00295468" w:rsidRDefault="001B0920" w:rsidP="002E01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  <w:lang w:val="ky-KG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ky-KG"/>
        </w:rPr>
        <w:t>Отчеттуулук</w:t>
      </w:r>
    </w:p>
    <w:p w14:paraId="1B0927DD" w14:textId="77777777" w:rsidR="002E0174" w:rsidRPr="00295468" w:rsidRDefault="00295468" w:rsidP="002E017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ky-KG"/>
        </w:rPr>
      </w:pPr>
      <w:r w:rsidRPr="00295468">
        <w:rPr>
          <w:rFonts w:ascii="Times New Roman" w:hAnsi="Times New Roman"/>
          <w:sz w:val="24"/>
          <w:szCs w:val="24"/>
          <w:lang w:val="ky-KG"/>
        </w:rPr>
        <w:t xml:space="preserve">Грант алуучу </w:t>
      </w:r>
      <w:r w:rsidR="001B0920">
        <w:rPr>
          <w:rFonts w:ascii="Times New Roman" w:hAnsi="Times New Roman"/>
          <w:sz w:val="24"/>
          <w:szCs w:val="24"/>
          <w:lang w:val="ky-KG"/>
        </w:rPr>
        <w:t>Д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олбоордун талаптарына ылайык </w:t>
      </w:r>
      <w:r w:rsidR="001B0920">
        <w:rPr>
          <w:rFonts w:ascii="Times New Roman" w:hAnsi="Times New Roman"/>
          <w:sz w:val="24"/>
          <w:szCs w:val="24"/>
          <w:lang w:val="ky-KG"/>
        </w:rPr>
        <w:t>жыйынды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баяндоо</w:t>
      </w:r>
      <w:r w:rsidR="001B0920">
        <w:rPr>
          <w:rFonts w:ascii="Times New Roman" w:hAnsi="Times New Roman"/>
          <w:sz w:val="24"/>
          <w:szCs w:val="24"/>
          <w:lang w:val="ky-KG"/>
        </w:rPr>
        <w:t>чу</w:t>
      </w:r>
      <w:r w:rsidRPr="00295468">
        <w:rPr>
          <w:rFonts w:ascii="Times New Roman" w:hAnsi="Times New Roman"/>
          <w:sz w:val="24"/>
          <w:szCs w:val="24"/>
          <w:lang w:val="ky-KG"/>
        </w:rPr>
        <w:t xml:space="preserve"> отчет</w:t>
      </w:r>
      <w:r w:rsidR="001B0920">
        <w:rPr>
          <w:rFonts w:ascii="Times New Roman" w:hAnsi="Times New Roman"/>
          <w:sz w:val="24"/>
          <w:szCs w:val="24"/>
          <w:lang w:val="ky-KG"/>
        </w:rPr>
        <w:t>ту (</w:t>
      </w:r>
      <w:r w:rsidR="001B0920" w:rsidRPr="001B0920">
        <w:rPr>
          <w:rFonts w:ascii="Times New Roman" w:hAnsi="Times New Roman"/>
          <w:i/>
          <w:sz w:val="24"/>
          <w:szCs w:val="24"/>
          <w:lang w:val="ky-KG"/>
        </w:rPr>
        <w:t>2-тиркеме – “Отчеттун формасы”</w:t>
      </w:r>
      <w:r w:rsidR="001B0920">
        <w:rPr>
          <w:rFonts w:ascii="Times New Roman" w:hAnsi="Times New Roman"/>
          <w:sz w:val="24"/>
          <w:szCs w:val="24"/>
          <w:lang w:val="ky-KG"/>
        </w:rPr>
        <w:t>) Д</w:t>
      </w:r>
      <w:r w:rsidR="001B0920" w:rsidRPr="00295468">
        <w:rPr>
          <w:rFonts w:ascii="Times New Roman" w:hAnsi="Times New Roman"/>
          <w:sz w:val="24"/>
          <w:szCs w:val="24"/>
          <w:lang w:val="ky-KG"/>
        </w:rPr>
        <w:t xml:space="preserve">олбоорго </w:t>
      </w:r>
      <w:r w:rsidRPr="00295468">
        <w:rPr>
          <w:rFonts w:ascii="Times New Roman" w:hAnsi="Times New Roman"/>
          <w:sz w:val="24"/>
          <w:szCs w:val="24"/>
          <w:lang w:val="ky-KG"/>
        </w:rPr>
        <w:t>берет.</w:t>
      </w:r>
    </w:p>
    <w:p w14:paraId="494B02C1" w14:textId="77777777" w:rsidR="00CE7624" w:rsidRPr="00295468" w:rsidRDefault="00CE7624">
      <w:pPr>
        <w:rPr>
          <w:lang w:val="ky-KG"/>
        </w:rPr>
      </w:pPr>
    </w:p>
    <w:sectPr w:rsidR="00CE7624" w:rsidRPr="00295468" w:rsidSect="00BA2863"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BC0C" w14:textId="77777777" w:rsidR="005A2F3B" w:rsidRDefault="005A2F3B" w:rsidP="00A61472">
      <w:pPr>
        <w:spacing w:after="0" w:line="240" w:lineRule="auto"/>
      </w:pPr>
      <w:r>
        <w:separator/>
      </w:r>
    </w:p>
  </w:endnote>
  <w:endnote w:type="continuationSeparator" w:id="0">
    <w:p w14:paraId="6F8F1692" w14:textId="77777777" w:rsidR="005A2F3B" w:rsidRDefault="005A2F3B" w:rsidP="00A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0721459"/>
      <w:docPartObj>
        <w:docPartGallery w:val="Page Numbers (Bottom of Page)"/>
        <w:docPartUnique/>
      </w:docPartObj>
    </w:sdtPr>
    <w:sdtEndPr/>
    <w:sdtContent>
      <w:p w14:paraId="44AC70DF" w14:textId="434A53F3" w:rsidR="00A61472" w:rsidRDefault="00A61472" w:rsidP="00A6147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30A0E" w14:textId="77777777" w:rsidR="005A2F3B" w:rsidRDefault="005A2F3B" w:rsidP="00A61472">
      <w:pPr>
        <w:spacing w:after="0" w:line="240" w:lineRule="auto"/>
      </w:pPr>
      <w:r>
        <w:separator/>
      </w:r>
    </w:p>
  </w:footnote>
  <w:footnote w:type="continuationSeparator" w:id="0">
    <w:p w14:paraId="6EE2F88C" w14:textId="77777777" w:rsidR="005A2F3B" w:rsidRDefault="005A2F3B" w:rsidP="00A61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310"/>
    <w:multiLevelType w:val="hybridMultilevel"/>
    <w:tmpl w:val="B78E6A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AB48EA6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2" w:tplc="220EFD4A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385629C"/>
    <w:multiLevelType w:val="hybridMultilevel"/>
    <w:tmpl w:val="A486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262F0"/>
    <w:multiLevelType w:val="multilevel"/>
    <w:tmpl w:val="B2A0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A0589B"/>
    <w:multiLevelType w:val="hybridMultilevel"/>
    <w:tmpl w:val="D49CE4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AAE2D93"/>
    <w:multiLevelType w:val="hybridMultilevel"/>
    <w:tmpl w:val="E146D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55B70"/>
    <w:multiLevelType w:val="hybridMultilevel"/>
    <w:tmpl w:val="361AE726"/>
    <w:lvl w:ilvl="0" w:tplc="37D0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AD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2A1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54E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0A4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FAC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5E9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4A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0E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812210666">
    <w:abstractNumId w:val="3"/>
  </w:num>
  <w:num w:numId="2" w16cid:durableId="912396544">
    <w:abstractNumId w:val="0"/>
  </w:num>
  <w:num w:numId="3" w16cid:durableId="1912306743">
    <w:abstractNumId w:val="4"/>
  </w:num>
  <w:num w:numId="4" w16cid:durableId="1316715122">
    <w:abstractNumId w:val="1"/>
  </w:num>
  <w:num w:numId="5" w16cid:durableId="460806480">
    <w:abstractNumId w:val="2"/>
  </w:num>
  <w:num w:numId="6" w16cid:durableId="661394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174"/>
    <w:rsid w:val="000742C1"/>
    <w:rsid w:val="00156C80"/>
    <w:rsid w:val="001B0920"/>
    <w:rsid w:val="00295468"/>
    <w:rsid w:val="002E0174"/>
    <w:rsid w:val="00415EBB"/>
    <w:rsid w:val="004E6BD5"/>
    <w:rsid w:val="005A2F3B"/>
    <w:rsid w:val="005B3579"/>
    <w:rsid w:val="005E66C7"/>
    <w:rsid w:val="00671447"/>
    <w:rsid w:val="006740BF"/>
    <w:rsid w:val="006F7233"/>
    <w:rsid w:val="00817AC0"/>
    <w:rsid w:val="00924622"/>
    <w:rsid w:val="00964862"/>
    <w:rsid w:val="00A57D5D"/>
    <w:rsid w:val="00A61472"/>
    <w:rsid w:val="00B72417"/>
    <w:rsid w:val="00BA2863"/>
    <w:rsid w:val="00C60470"/>
    <w:rsid w:val="00C95F0A"/>
    <w:rsid w:val="00CB0C55"/>
    <w:rsid w:val="00CC7F73"/>
    <w:rsid w:val="00CE7624"/>
    <w:rsid w:val="00D00891"/>
    <w:rsid w:val="00D71F1A"/>
    <w:rsid w:val="00E137A0"/>
    <w:rsid w:val="00E21457"/>
    <w:rsid w:val="00E4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CF103C"/>
  <w15:docId w15:val="{0CC57783-1FA0-4F22-95C9-111CF3C9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17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1">
    <w:name w:val="head1"/>
    <w:basedOn w:val="a"/>
    <w:rsid w:val="002E0174"/>
    <w:pPr>
      <w:tabs>
        <w:tab w:val="num" w:pos="885"/>
      </w:tabs>
      <w:spacing w:after="0" w:line="240" w:lineRule="auto"/>
      <w:ind w:left="885" w:hanging="885"/>
    </w:pPr>
    <w:rPr>
      <w:rFonts w:ascii="Times New Roman" w:eastAsia="Times New Roman" w:hAnsi="Times New Roman"/>
      <w:lang w:val="en-US" w:eastAsia="ru-RU"/>
    </w:rPr>
  </w:style>
  <w:style w:type="character" w:styleId="a4">
    <w:name w:val="Strong"/>
    <w:uiPriority w:val="99"/>
    <w:qFormat/>
    <w:rsid w:val="002E0174"/>
    <w:rPr>
      <w:b/>
      <w:bCs/>
    </w:rPr>
  </w:style>
  <w:style w:type="paragraph" w:styleId="a5">
    <w:name w:val="No Spacing"/>
    <w:uiPriority w:val="1"/>
    <w:qFormat/>
    <w:rsid w:val="006F723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A61472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6147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A6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6147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61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61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38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mairambekov@dpi.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4752-5664-488A-8B56-4353D16B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Altymyshova</dc:creator>
  <cp:lastModifiedBy>Nurgul Jamankulova</cp:lastModifiedBy>
  <cp:revision>24</cp:revision>
  <dcterms:created xsi:type="dcterms:W3CDTF">2022-12-26T21:53:00Z</dcterms:created>
  <dcterms:modified xsi:type="dcterms:W3CDTF">2023-01-10T09:42:00Z</dcterms:modified>
</cp:coreProperties>
</file>