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68" w:rsidRDefault="00756D68" w:rsidP="00756D68">
      <w:pPr>
        <w:pStyle w:val="Heading1"/>
        <w:rPr>
          <w:rFonts w:eastAsia="Times New Roman"/>
          <w:lang w:val="en-GB" w:eastAsia="de-CH"/>
        </w:rPr>
      </w:pPr>
      <w:bookmarkStart w:id="0" w:name="_Toc410808375"/>
      <w:r w:rsidRPr="00644B02">
        <w:rPr>
          <w:rFonts w:eastAsia="Times New Roman"/>
          <w:lang w:eastAsia="de-CH"/>
        </w:rPr>
        <w:t>А</w:t>
      </w:r>
      <w:r w:rsidRPr="00644B02">
        <w:rPr>
          <w:rFonts w:eastAsia="Times New Roman"/>
          <w:lang w:val="en-GB" w:eastAsia="de-CH"/>
        </w:rPr>
        <w:t>nnex</w:t>
      </w:r>
      <w:r w:rsidRPr="00644B02">
        <w:rPr>
          <w:rFonts w:eastAsia="Times New Roman"/>
          <w:lang w:val="en-US" w:eastAsia="de-CH"/>
        </w:rPr>
        <w:t xml:space="preserve"> </w:t>
      </w:r>
      <w:r w:rsidR="000970C1">
        <w:rPr>
          <w:rFonts w:eastAsia="Times New Roman"/>
          <w:lang w:val="en-US" w:eastAsia="de-CH"/>
        </w:rPr>
        <w:t>2</w:t>
      </w:r>
      <w:r w:rsidRPr="00644B02">
        <w:rPr>
          <w:rFonts w:eastAsia="Times New Roman"/>
          <w:lang w:val="en-US" w:eastAsia="de-CH"/>
        </w:rPr>
        <w:t xml:space="preserve">. </w:t>
      </w:r>
      <w:r w:rsidR="005242FA">
        <w:rPr>
          <w:rFonts w:eastAsia="Times New Roman"/>
          <w:lang w:val="en-US" w:eastAsia="de-CH"/>
        </w:rPr>
        <w:t xml:space="preserve">VAP </w:t>
      </w:r>
      <w:r w:rsidRPr="00644B02">
        <w:rPr>
          <w:rFonts w:eastAsia="Times New Roman"/>
          <w:lang w:val="en-GB" w:eastAsia="de-CH"/>
        </w:rPr>
        <w:t>Logframe</w:t>
      </w:r>
      <w:bookmarkEnd w:id="0"/>
      <w:r w:rsidRPr="00644B02">
        <w:rPr>
          <w:rFonts w:eastAsia="Times New Roman"/>
          <w:lang w:val="en-GB" w:eastAsia="de-CH"/>
        </w:rPr>
        <w:t xml:space="preserve"> </w:t>
      </w:r>
    </w:p>
    <w:p w:rsidR="003C3EA2" w:rsidRDefault="003C3EA2" w:rsidP="003C3EA2">
      <w:pPr>
        <w:rPr>
          <w:lang w:val="en-GB" w:eastAsia="de-CH"/>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2127"/>
        <w:gridCol w:w="2693"/>
        <w:gridCol w:w="2268"/>
        <w:gridCol w:w="2580"/>
      </w:tblGrid>
      <w:tr w:rsidR="00C24D8A" w:rsidRPr="00864FD2" w:rsidTr="00DA48EE">
        <w:trPr>
          <w:tblHeader/>
        </w:trPr>
        <w:tc>
          <w:tcPr>
            <w:tcW w:w="2802" w:type="dxa"/>
            <w:shd w:val="clear" w:color="auto" w:fill="E0E0E0"/>
            <w:vAlign w:val="center"/>
          </w:tcPr>
          <w:p w:rsidR="003C3EA2" w:rsidRPr="00864FD2" w:rsidRDefault="003C3EA2" w:rsidP="00C24D8A">
            <w:pPr>
              <w:tabs>
                <w:tab w:val="right" w:pos="3119"/>
              </w:tabs>
              <w:spacing w:before="60" w:after="60"/>
              <w:jc w:val="center"/>
              <w:rPr>
                <w:rFonts w:asciiTheme="minorHAnsi" w:hAnsiTheme="minorHAnsi" w:cs="Arial"/>
                <w:b/>
                <w:sz w:val="20"/>
                <w:szCs w:val="20"/>
                <w:lang w:val="en-US"/>
              </w:rPr>
            </w:pPr>
            <w:r w:rsidRPr="00864FD2">
              <w:rPr>
                <w:rFonts w:asciiTheme="minorHAnsi" w:hAnsiTheme="minorHAnsi" w:cs="Arial"/>
                <w:b/>
                <w:bCs/>
                <w:sz w:val="20"/>
                <w:szCs w:val="20"/>
                <w:lang w:val="en-US"/>
              </w:rPr>
              <w:t>Hierarchy of objectives</w:t>
            </w:r>
            <w:r w:rsidRPr="00864FD2">
              <w:rPr>
                <w:rFonts w:asciiTheme="minorHAnsi" w:hAnsiTheme="minorHAnsi" w:cs="Arial"/>
                <w:b/>
                <w:sz w:val="20"/>
                <w:szCs w:val="20"/>
                <w:lang w:val="en-US"/>
              </w:rPr>
              <w:br/>
              <w:t>Strategy of Intervention</w:t>
            </w:r>
          </w:p>
        </w:tc>
        <w:tc>
          <w:tcPr>
            <w:tcW w:w="2976" w:type="dxa"/>
            <w:shd w:val="clear" w:color="auto" w:fill="E0E0E0"/>
            <w:vAlign w:val="center"/>
          </w:tcPr>
          <w:p w:rsidR="003C3EA2" w:rsidRPr="00864FD2" w:rsidRDefault="003C3EA2" w:rsidP="00C24D8A">
            <w:pPr>
              <w:spacing w:before="60" w:after="60"/>
              <w:jc w:val="center"/>
              <w:rPr>
                <w:rFonts w:asciiTheme="minorHAnsi" w:hAnsiTheme="minorHAnsi" w:cs="Arial"/>
                <w:b/>
                <w:sz w:val="20"/>
                <w:szCs w:val="20"/>
              </w:rPr>
            </w:pPr>
            <w:r w:rsidRPr="00864FD2">
              <w:rPr>
                <w:rFonts w:asciiTheme="minorHAnsi" w:hAnsiTheme="minorHAnsi" w:cs="Arial"/>
                <w:b/>
                <w:sz w:val="20"/>
                <w:szCs w:val="20"/>
              </w:rPr>
              <w:t>Key Indicators</w:t>
            </w:r>
            <w:bookmarkStart w:id="1" w:name="ReturnKeyInd"/>
            <w:bookmarkEnd w:id="1"/>
          </w:p>
        </w:tc>
        <w:tc>
          <w:tcPr>
            <w:tcW w:w="2127" w:type="dxa"/>
            <w:shd w:val="clear" w:color="auto" w:fill="E0E0E0"/>
          </w:tcPr>
          <w:p w:rsidR="003C3EA2" w:rsidRPr="00864FD2" w:rsidRDefault="003C3EA2" w:rsidP="00C24D8A">
            <w:pPr>
              <w:tabs>
                <w:tab w:val="right" w:pos="3302"/>
              </w:tabs>
              <w:spacing w:before="60" w:after="60"/>
              <w:jc w:val="center"/>
              <w:rPr>
                <w:rFonts w:asciiTheme="minorHAnsi" w:hAnsiTheme="minorHAnsi" w:cs="Arial"/>
                <w:b/>
                <w:sz w:val="20"/>
                <w:szCs w:val="20"/>
              </w:rPr>
            </w:pPr>
            <w:r w:rsidRPr="00864FD2">
              <w:rPr>
                <w:rFonts w:asciiTheme="minorHAnsi" w:hAnsiTheme="minorHAnsi" w:cs="Arial"/>
                <w:b/>
                <w:sz w:val="20"/>
                <w:szCs w:val="20"/>
              </w:rPr>
              <w:t xml:space="preserve">Baseline </w:t>
            </w:r>
          </w:p>
        </w:tc>
        <w:tc>
          <w:tcPr>
            <w:tcW w:w="2693" w:type="dxa"/>
            <w:shd w:val="clear" w:color="auto" w:fill="E0E0E0"/>
          </w:tcPr>
          <w:p w:rsidR="003C3EA2" w:rsidRPr="00864FD2" w:rsidRDefault="003C3EA2" w:rsidP="00C24D8A">
            <w:pPr>
              <w:tabs>
                <w:tab w:val="right" w:pos="3302"/>
              </w:tabs>
              <w:spacing w:before="60" w:after="60"/>
              <w:jc w:val="center"/>
              <w:rPr>
                <w:rFonts w:asciiTheme="minorHAnsi" w:hAnsiTheme="minorHAnsi" w:cs="Arial"/>
                <w:b/>
                <w:sz w:val="20"/>
                <w:szCs w:val="20"/>
              </w:rPr>
            </w:pPr>
            <w:r w:rsidRPr="00864FD2">
              <w:rPr>
                <w:rFonts w:asciiTheme="minorHAnsi" w:hAnsiTheme="minorHAnsi" w:cs="Arial"/>
                <w:b/>
                <w:sz w:val="20"/>
                <w:szCs w:val="20"/>
              </w:rPr>
              <w:t>Target</w:t>
            </w:r>
          </w:p>
        </w:tc>
        <w:tc>
          <w:tcPr>
            <w:tcW w:w="2268" w:type="dxa"/>
            <w:shd w:val="clear" w:color="auto" w:fill="E0E0E0"/>
            <w:vAlign w:val="center"/>
          </w:tcPr>
          <w:p w:rsidR="003C3EA2" w:rsidRPr="00864FD2" w:rsidRDefault="003C3EA2" w:rsidP="00C24D8A">
            <w:pPr>
              <w:tabs>
                <w:tab w:val="right" w:pos="3302"/>
              </w:tabs>
              <w:spacing w:before="60" w:after="60"/>
              <w:jc w:val="center"/>
              <w:rPr>
                <w:rFonts w:asciiTheme="minorHAnsi" w:hAnsiTheme="minorHAnsi" w:cs="Arial"/>
                <w:b/>
                <w:sz w:val="20"/>
                <w:szCs w:val="20"/>
                <w:lang w:val="en-US"/>
              </w:rPr>
            </w:pPr>
            <w:r w:rsidRPr="00864FD2">
              <w:rPr>
                <w:rFonts w:asciiTheme="minorHAnsi" w:hAnsiTheme="minorHAnsi" w:cs="Arial"/>
                <w:b/>
                <w:sz w:val="20"/>
                <w:szCs w:val="20"/>
                <w:lang w:val="en-US"/>
              </w:rPr>
              <w:t>Data Sources</w:t>
            </w:r>
            <w:r w:rsidRPr="00864FD2">
              <w:rPr>
                <w:rFonts w:asciiTheme="minorHAnsi" w:hAnsiTheme="minorHAnsi" w:cs="Arial"/>
                <w:b/>
                <w:sz w:val="20"/>
                <w:szCs w:val="20"/>
                <w:lang w:val="en-US"/>
              </w:rPr>
              <w:br/>
              <w:t>Means of Verification</w:t>
            </w:r>
            <w:bookmarkStart w:id="2" w:name="ReturnSources"/>
            <w:bookmarkEnd w:id="2"/>
          </w:p>
        </w:tc>
        <w:tc>
          <w:tcPr>
            <w:tcW w:w="2580" w:type="dxa"/>
            <w:shd w:val="clear" w:color="auto" w:fill="E0E0E0"/>
            <w:vAlign w:val="center"/>
          </w:tcPr>
          <w:p w:rsidR="003C3EA2" w:rsidRPr="00864FD2" w:rsidRDefault="003C3EA2" w:rsidP="00C24D8A">
            <w:pPr>
              <w:tabs>
                <w:tab w:val="right" w:pos="3311"/>
              </w:tabs>
              <w:spacing w:before="60" w:after="60"/>
              <w:jc w:val="center"/>
              <w:rPr>
                <w:rFonts w:asciiTheme="minorHAnsi" w:hAnsiTheme="minorHAnsi" w:cs="Arial"/>
                <w:b/>
                <w:sz w:val="20"/>
                <w:szCs w:val="20"/>
              </w:rPr>
            </w:pPr>
            <w:r w:rsidRPr="00864FD2">
              <w:rPr>
                <w:rFonts w:asciiTheme="minorHAnsi" w:hAnsiTheme="minorHAnsi" w:cs="Arial"/>
                <w:b/>
                <w:sz w:val="20"/>
                <w:szCs w:val="20"/>
              </w:rPr>
              <w:t>External Factors</w:t>
            </w:r>
            <w:r w:rsidRPr="00864FD2">
              <w:rPr>
                <w:rFonts w:asciiTheme="minorHAnsi" w:hAnsiTheme="minorHAnsi" w:cs="Arial"/>
                <w:b/>
                <w:sz w:val="20"/>
                <w:szCs w:val="20"/>
              </w:rPr>
              <w:br/>
              <w:t>Assumptions</w:t>
            </w:r>
          </w:p>
        </w:tc>
      </w:tr>
      <w:tr w:rsidR="00C24D8A" w:rsidRPr="00864FD2" w:rsidTr="00DA48EE">
        <w:tc>
          <w:tcPr>
            <w:tcW w:w="2802" w:type="dxa"/>
            <w:shd w:val="clear" w:color="auto" w:fill="99CCFF"/>
          </w:tcPr>
          <w:p w:rsidR="003C3EA2" w:rsidRPr="00864FD2" w:rsidRDefault="003C3EA2" w:rsidP="00C24D8A">
            <w:pPr>
              <w:tabs>
                <w:tab w:val="right" w:pos="3402"/>
              </w:tabs>
              <w:spacing w:before="60" w:after="60"/>
              <w:rPr>
                <w:rFonts w:asciiTheme="minorHAnsi" w:hAnsiTheme="minorHAnsi" w:cs="Arial"/>
                <w:b/>
                <w:sz w:val="20"/>
                <w:szCs w:val="20"/>
              </w:rPr>
            </w:pPr>
            <w:r w:rsidRPr="00864FD2">
              <w:rPr>
                <w:rFonts w:asciiTheme="minorHAnsi" w:hAnsiTheme="minorHAnsi" w:cs="Arial"/>
                <w:b/>
                <w:sz w:val="20"/>
                <w:szCs w:val="20"/>
              </w:rPr>
              <w:t>Impact (Overall Goal)</w:t>
            </w:r>
          </w:p>
        </w:tc>
        <w:tc>
          <w:tcPr>
            <w:tcW w:w="2976" w:type="dxa"/>
            <w:shd w:val="clear" w:color="auto" w:fill="99CCFF"/>
          </w:tcPr>
          <w:p w:rsidR="003C3EA2" w:rsidRPr="00864FD2" w:rsidRDefault="003C3EA2" w:rsidP="00C24D8A">
            <w:pPr>
              <w:spacing w:before="60" w:after="60"/>
              <w:jc w:val="center"/>
              <w:rPr>
                <w:rFonts w:asciiTheme="minorHAnsi" w:hAnsiTheme="minorHAnsi" w:cs="Arial"/>
                <w:b/>
                <w:sz w:val="20"/>
                <w:szCs w:val="20"/>
              </w:rPr>
            </w:pPr>
            <w:r w:rsidRPr="00864FD2">
              <w:rPr>
                <w:rFonts w:asciiTheme="minorHAnsi" w:hAnsiTheme="minorHAnsi" w:cs="Arial"/>
                <w:b/>
                <w:sz w:val="20"/>
                <w:szCs w:val="20"/>
              </w:rPr>
              <w:t>Impact Indicators</w:t>
            </w:r>
          </w:p>
        </w:tc>
        <w:tc>
          <w:tcPr>
            <w:tcW w:w="2127" w:type="dxa"/>
            <w:shd w:val="clear" w:color="auto" w:fill="99CCFF"/>
          </w:tcPr>
          <w:p w:rsidR="003C3EA2" w:rsidRPr="00864FD2" w:rsidRDefault="003C3EA2" w:rsidP="00C24D8A">
            <w:pPr>
              <w:spacing w:before="60" w:after="60"/>
              <w:rPr>
                <w:rFonts w:asciiTheme="minorHAnsi" w:hAnsiTheme="minorHAnsi" w:cs="Arial"/>
                <w:sz w:val="20"/>
                <w:szCs w:val="20"/>
              </w:rPr>
            </w:pPr>
          </w:p>
        </w:tc>
        <w:tc>
          <w:tcPr>
            <w:tcW w:w="2693" w:type="dxa"/>
            <w:shd w:val="clear" w:color="auto" w:fill="99CCFF"/>
          </w:tcPr>
          <w:p w:rsidR="003C3EA2" w:rsidRPr="00864FD2" w:rsidRDefault="003C3EA2" w:rsidP="00C24D8A">
            <w:pPr>
              <w:spacing w:before="60" w:after="60"/>
              <w:rPr>
                <w:rFonts w:asciiTheme="minorHAnsi" w:hAnsiTheme="minorHAnsi" w:cs="Arial"/>
                <w:sz w:val="20"/>
                <w:szCs w:val="20"/>
              </w:rPr>
            </w:pPr>
          </w:p>
        </w:tc>
        <w:tc>
          <w:tcPr>
            <w:tcW w:w="2268" w:type="dxa"/>
            <w:shd w:val="clear" w:color="auto" w:fill="99CCFF"/>
          </w:tcPr>
          <w:p w:rsidR="003C3EA2" w:rsidRPr="00864FD2" w:rsidRDefault="003C3EA2" w:rsidP="00C24D8A">
            <w:pPr>
              <w:spacing w:before="60" w:after="60"/>
              <w:rPr>
                <w:rFonts w:asciiTheme="minorHAnsi" w:hAnsiTheme="minorHAnsi" w:cs="Arial"/>
                <w:sz w:val="20"/>
                <w:szCs w:val="20"/>
              </w:rPr>
            </w:pPr>
          </w:p>
        </w:tc>
        <w:tc>
          <w:tcPr>
            <w:tcW w:w="2580" w:type="dxa"/>
            <w:shd w:val="clear" w:color="auto" w:fill="99CCFF"/>
            <w:vAlign w:val="center"/>
          </w:tcPr>
          <w:p w:rsidR="003C3EA2" w:rsidRPr="00864FD2" w:rsidRDefault="003C3EA2" w:rsidP="00C24D8A">
            <w:pPr>
              <w:tabs>
                <w:tab w:val="right" w:pos="3311"/>
              </w:tabs>
              <w:spacing w:before="60" w:after="60"/>
              <w:jc w:val="center"/>
              <w:rPr>
                <w:rFonts w:asciiTheme="minorHAnsi" w:hAnsiTheme="minorHAnsi" w:cs="Arial"/>
                <w:b/>
                <w:sz w:val="20"/>
                <w:szCs w:val="20"/>
              </w:rPr>
            </w:pPr>
          </w:p>
        </w:tc>
      </w:tr>
      <w:tr w:rsidR="00785E2C" w:rsidRPr="00A81C75" w:rsidTr="00DA48EE">
        <w:trPr>
          <w:trHeight w:val="3189"/>
        </w:trPr>
        <w:tc>
          <w:tcPr>
            <w:tcW w:w="2802" w:type="dxa"/>
            <w:shd w:val="clear" w:color="auto" w:fill="auto"/>
            <w:vAlign w:val="center"/>
          </w:tcPr>
          <w:p w:rsidR="003C3EA2" w:rsidRPr="00864FD2" w:rsidRDefault="003C3EA2" w:rsidP="00C24D8A">
            <w:pPr>
              <w:autoSpaceDE w:val="0"/>
              <w:autoSpaceDN w:val="0"/>
              <w:spacing w:after="115"/>
              <w:jc w:val="both"/>
              <w:rPr>
                <w:rFonts w:asciiTheme="minorHAnsi" w:hAnsiTheme="minorHAnsi" w:cs="Arial"/>
                <w:color w:val="000000"/>
                <w:sz w:val="20"/>
                <w:szCs w:val="20"/>
                <w:lang w:val="en-US" w:eastAsia="ru-RU"/>
              </w:rPr>
            </w:pPr>
            <w:bookmarkStart w:id="3" w:name="ReturnImpact"/>
            <w:bookmarkEnd w:id="3"/>
            <w:r w:rsidRPr="00864FD2">
              <w:rPr>
                <w:rFonts w:asciiTheme="minorHAnsi" w:hAnsiTheme="minorHAnsi" w:cs="Arial"/>
                <w:color w:val="000000"/>
                <w:sz w:val="20"/>
                <w:szCs w:val="20"/>
                <w:lang w:val="en-US"/>
              </w:rPr>
              <w:t xml:space="preserve">Public finances are managed by LSGs in a more transparent and effective mode </w:t>
            </w:r>
            <w:r w:rsidRPr="00864FD2">
              <w:rPr>
                <w:rFonts w:asciiTheme="minorHAnsi" w:hAnsiTheme="minorHAnsi" w:cs="Arial"/>
                <w:color w:val="000000"/>
                <w:sz w:val="20"/>
                <w:szCs w:val="20"/>
                <w:shd w:val="clear" w:color="auto" w:fill="FFFFFF"/>
                <w:lang w:val="en-US"/>
              </w:rPr>
              <w:t>through greatly increased accountability and citizen participation in decision making process</w:t>
            </w:r>
            <w:r w:rsidRPr="00864FD2">
              <w:rPr>
                <w:rFonts w:asciiTheme="minorHAnsi" w:hAnsiTheme="minorHAnsi" w:cs="Arial"/>
                <w:color w:val="000000"/>
                <w:sz w:val="20"/>
                <w:szCs w:val="20"/>
                <w:lang w:val="en-US"/>
              </w:rPr>
              <w:t xml:space="preserve"> </w:t>
            </w:r>
          </w:p>
          <w:p w:rsidR="003C3EA2" w:rsidRPr="00864FD2" w:rsidRDefault="003C3EA2" w:rsidP="00C24D8A">
            <w:pPr>
              <w:spacing w:after="0" w:line="240" w:lineRule="auto"/>
              <w:rPr>
                <w:rFonts w:asciiTheme="minorHAnsi" w:eastAsia="Times New Roman" w:hAnsiTheme="minorHAnsi" w:cs="Arial"/>
                <w:b/>
                <w:i/>
                <w:sz w:val="20"/>
                <w:szCs w:val="20"/>
                <w:lang w:val="en-US" w:eastAsia="de-CH"/>
              </w:rPr>
            </w:pPr>
          </w:p>
          <w:p w:rsidR="003C3EA2" w:rsidRPr="00864FD2" w:rsidRDefault="003C3EA2" w:rsidP="00C24D8A">
            <w:pPr>
              <w:spacing w:after="0" w:line="240" w:lineRule="auto"/>
              <w:rPr>
                <w:rFonts w:asciiTheme="minorHAnsi" w:eastAsia="Times New Roman" w:hAnsiTheme="minorHAnsi" w:cs="Arial"/>
                <w:b/>
                <w:i/>
                <w:sz w:val="20"/>
                <w:szCs w:val="20"/>
                <w:lang w:val="en-US" w:eastAsia="de-CH"/>
              </w:rPr>
            </w:pPr>
          </w:p>
          <w:p w:rsidR="003C3EA2" w:rsidRPr="00864FD2" w:rsidRDefault="003C3EA2" w:rsidP="00C24D8A">
            <w:pPr>
              <w:spacing w:after="0" w:line="240" w:lineRule="auto"/>
              <w:rPr>
                <w:rFonts w:asciiTheme="minorHAnsi" w:eastAsia="Times New Roman" w:hAnsiTheme="minorHAnsi" w:cs="Arial"/>
                <w:b/>
                <w:i/>
                <w:sz w:val="20"/>
                <w:szCs w:val="20"/>
                <w:lang w:val="en-US" w:eastAsia="de-CH"/>
              </w:rPr>
            </w:pPr>
          </w:p>
          <w:p w:rsidR="003C3EA2" w:rsidRPr="00864FD2" w:rsidRDefault="003C3EA2" w:rsidP="00C24D8A">
            <w:pPr>
              <w:spacing w:after="0" w:line="240" w:lineRule="auto"/>
              <w:rPr>
                <w:rFonts w:asciiTheme="minorHAnsi" w:eastAsia="Times New Roman" w:hAnsiTheme="minorHAnsi" w:cs="Arial"/>
                <w:b/>
                <w:i/>
                <w:sz w:val="20"/>
                <w:szCs w:val="20"/>
                <w:lang w:val="en-US" w:eastAsia="de-CH"/>
              </w:rPr>
            </w:pPr>
          </w:p>
          <w:p w:rsidR="003C3EA2" w:rsidRPr="00864FD2" w:rsidRDefault="003C3EA2" w:rsidP="00C24D8A">
            <w:pPr>
              <w:spacing w:after="0" w:line="240" w:lineRule="auto"/>
              <w:rPr>
                <w:rFonts w:asciiTheme="minorHAnsi" w:eastAsia="Times New Roman" w:hAnsiTheme="minorHAnsi" w:cs="Arial"/>
                <w:b/>
                <w:i/>
                <w:sz w:val="20"/>
                <w:szCs w:val="20"/>
                <w:lang w:val="en-US" w:eastAsia="de-CH"/>
              </w:rPr>
            </w:pPr>
          </w:p>
        </w:tc>
        <w:tc>
          <w:tcPr>
            <w:tcW w:w="2976" w:type="dxa"/>
            <w:shd w:val="clear" w:color="auto" w:fill="auto"/>
            <w:vAlign w:val="center"/>
          </w:tcPr>
          <w:p w:rsidR="003C3EA2" w:rsidRPr="00864FD2" w:rsidRDefault="003C3EA2" w:rsidP="00C24D8A">
            <w:p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Number of citizens participating (including women and other groups) in</w:t>
            </w:r>
            <w:r w:rsidR="00BA757A" w:rsidRPr="00864FD2">
              <w:rPr>
                <w:rFonts w:asciiTheme="minorHAnsi" w:eastAsia="Times New Roman" w:hAnsiTheme="minorHAnsi" w:cs="Arial"/>
                <w:sz w:val="20"/>
                <w:szCs w:val="20"/>
                <w:lang w:val="en-US" w:eastAsia="de-CH"/>
              </w:rPr>
              <w:t xml:space="preserve"> the</w:t>
            </w:r>
            <w:r w:rsidRPr="00864FD2">
              <w:rPr>
                <w:rFonts w:asciiTheme="minorHAnsi" w:eastAsia="Times New Roman" w:hAnsiTheme="minorHAnsi" w:cs="Arial"/>
                <w:sz w:val="20"/>
                <w:szCs w:val="20"/>
                <w:lang w:val="en-US" w:eastAsia="de-CH"/>
              </w:rPr>
              <w:t xml:space="preserve"> decision making process</w:t>
            </w:r>
            <w:r w:rsidR="00E17118" w:rsidRPr="00864FD2">
              <w:rPr>
                <w:rStyle w:val="FootnoteReference"/>
                <w:rFonts w:asciiTheme="minorHAnsi" w:hAnsiTheme="minorHAnsi"/>
                <w:color w:val="000000"/>
                <w:sz w:val="20"/>
                <w:szCs w:val="20"/>
                <w:lang w:val="en-US"/>
              </w:rPr>
              <w:footnoteReference w:id="1"/>
            </w:r>
            <w:r w:rsidRPr="00864FD2">
              <w:rPr>
                <w:rFonts w:asciiTheme="minorHAnsi" w:eastAsia="Times New Roman" w:hAnsiTheme="minorHAnsi" w:cs="Arial"/>
                <w:sz w:val="20"/>
                <w:szCs w:val="20"/>
                <w:lang w:val="en-US" w:eastAsia="de-CH"/>
              </w:rPr>
              <w:t>.</w:t>
            </w:r>
          </w:p>
          <w:p w:rsidR="003C3EA2" w:rsidRPr="00864FD2" w:rsidRDefault="003C3EA2" w:rsidP="00C24D8A">
            <w:pPr>
              <w:spacing w:after="0" w:line="240" w:lineRule="auto"/>
              <w:rPr>
                <w:rFonts w:asciiTheme="minorHAnsi" w:eastAsia="Times New Roman" w:hAnsiTheme="minorHAnsi" w:cs="Arial"/>
                <w:sz w:val="20"/>
                <w:szCs w:val="20"/>
                <w:lang w:val="en-US" w:eastAsia="de-CH"/>
              </w:rPr>
            </w:pPr>
          </w:p>
          <w:p w:rsidR="003C3EA2" w:rsidRPr="00864FD2" w:rsidRDefault="003C3EA2" w:rsidP="00C24D8A">
            <w:pPr>
              <w:spacing w:after="0" w:line="240" w:lineRule="auto"/>
              <w:rPr>
                <w:rFonts w:asciiTheme="minorHAnsi" w:eastAsia="Times New Roman" w:hAnsiTheme="minorHAnsi" w:cs="Arial"/>
                <w:sz w:val="20"/>
                <w:szCs w:val="20"/>
                <w:lang w:val="en-US" w:eastAsia="de-CH"/>
              </w:rPr>
            </w:pPr>
          </w:p>
          <w:p w:rsidR="001064CB" w:rsidRPr="001064CB" w:rsidRDefault="001064CB" w:rsidP="001064CB">
            <w:pPr>
              <w:spacing w:after="0" w:line="240" w:lineRule="auto"/>
              <w:rPr>
                <w:rFonts w:asciiTheme="minorHAnsi" w:eastAsia="Times New Roman" w:hAnsiTheme="minorHAnsi" w:cs="Arial"/>
                <w:sz w:val="20"/>
                <w:szCs w:val="20"/>
                <w:lang w:val="en-US" w:eastAsia="de-CH"/>
              </w:rPr>
            </w:pPr>
            <w:r w:rsidRPr="001064CB">
              <w:rPr>
                <w:rFonts w:asciiTheme="minorHAnsi" w:eastAsia="Times New Roman" w:hAnsiTheme="minorHAnsi" w:cs="Arial"/>
                <w:sz w:val="20"/>
                <w:szCs w:val="20"/>
                <w:lang w:val="en-US" w:eastAsia="de-CH"/>
              </w:rPr>
              <w:t>Number of beneficiaries (direct and indirect, including women)  of the improvements made as a result of increased citizens’ participation (grant program projects)</w:t>
            </w:r>
          </w:p>
          <w:p w:rsidR="003C3EA2" w:rsidRPr="00864FD2" w:rsidRDefault="003C3EA2" w:rsidP="00C24D8A">
            <w:pPr>
              <w:spacing w:after="0" w:line="240" w:lineRule="auto"/>
              <w:rPr>
                <w:rFonts w:asciiTheme="minorHAnsi" w:eastAsia="Times New Roman" w:hAnsiTheme="minorHAnsi" w:cs="Arial"/>
                <w:sz w:val="20"/>
                <w:szCs w:val="20"/>
                <w:lang w:val="en-US" w:eastAsia="de-CH"/>
              </w:rPr>
            </w:pPr>
          </w:p>
        </w:tc>
        <w:tc>
          <w:tcPr>
            <w:tcW w:w="2127" w:type="dxa"/>
          </w:tcPr>
          <w:p w:rsidR="00D06FE9" w:rsidRDefault="00D06FE9" w:rsidP="00C24D8A">
            <w:pPr>
              <w:rPr>
                <w:rFonts w:asciiTheme="minorHAnsi" w:hAnsiTheme="minorHAnsi"/>
                <w:color w:val="000000"/>
                <w:sz w:val="20"/>
                <w:szCs w:val="20"/>
                <w:lang w:val="en-US"/>
              </w:rPr>
            </w:pPr>
          </w:p>
          <w:p w:rsidR="003C3EA2" w:rsidRPr="00864FD2" w:rsidRDefault="003C3EA2" w:rsidP="00C24D8A">
            <w:pPr>
              <w:rPr>
                <w:rFonts w:asciiTheme="minorHAnsi" w:hAnsiTheme="minorHAnsi"/>
                <w:color w:val="000000"/>
                <w:sz w:val="20"/>
                <w:szCs w:val="20"/>
                <w:lang w:val="en-US" w:eastAsia="ru-RU"/>
              </w:rPr>
            </w:pPr>
            <w:r w:rsidRPr="00864FD2">
              <w:rPr>
                <w:rFonts w:asciiTheme="minorHAnsi" w:hAnsiTheme="minorHAnsi"/>
                <w:color w:val="000000"/>
                <w:sz w:val="20"/>
                <w:szCs w:val="20"/>
                <w:lang w:val="en-US"/>
              </w:rPr>
              <w:t>Project start: Zero point</w:t>
            </w:r>
          </w:p>
          <w:p w:rsidR="003C3EA2" w:rsidRPr="00864FD2" w:rsidRDefault="003C3EA2" w:rsidP="00C24D8A">
            <w:pPr>
              <w:tabs>
                <w:tab w:val="left" w:pos="567"/>
              </w:tabs>
              <w:spacing w:before="60" w:after="60"/>
              <w:rPr>
                <w:rFonts w:asciiTheme="minorHAnsi" w:hAnsiTheme="minorHAnsi" w:cs="Arial"/>
                <w:sz w:val="20"/>
                <w:szCs w:val="20"/>
                <w:lang w:val="en-US" w:eastAsia="de-DE"/>
              </w:rPr>
            </w:pPr>
          </w:p>
          <w:p w:rsidR="003C3EA2" w:rsidRPr="00864FD2" w:rsidRDefault="001064CB" w:rsidP="00C24D8A">
            <w:pPr>
              <w:tabs>
                <w:tab w:val="left" w:pos="567"/>
              </w:tabs>
              <w:spacing w:before="60" w:after="60"/>
              <w:rPr>
                <w:rFonts w:asciiTheme="minorHAnsi" w:hAnsiTheme="minorHAnsi" w:cs="Arial"/>
                <w:sz w:val="20"/>
                <w:szCs w:val="20"/>
                <w:lang w:val="en-US" w:eastAsia="de-DE"/>
              </w:rPr>
            </w:pPr>
            <w:r>
              <w:rPr>
                <w:rFonts w:asciiTheme="minorHAnsi" w:hAnsiTheme="minorHAnsi" w:cs="Arial"/>
                <w:sz w:val="20"/>
                <w:szCs w:val="20"/>
                <w:lang w:val="en-US" w:eastAsia="de-DE"/>
              </w:rPr>
              <w:t>0</w:t>
            </w:r>
          </w:p>
          <w:p w:rsidR="003C3EA2" w:rsidRPr="00864FD2" w:rsidRDefault="003C3EA2" w:rsidP="003C3EA2">
            <w:pPr>
              <w:tabs>
                <w:tab w:val="left" w:pos="567"/>
              </w:tabs>
              <w:spacing w:before="60" w:after="60"/>
              <w:rPr>
                <w:rFonts w:asciiTheme="minorHAnsi" w:hAnsiTheme="minorHAnsi" w:cs="Arial"/>
                <w:sz w:val="20"/>
                <w:szCs w:val="20"/>
                <w:lang w:val="en-US" w:eastAsia="de-DE"/>
              </w:rPr>
            </w:pPr>
          </w:p>
        </w:tc>
        <w:tc>
          <w:tcPr>
            <w:tcW w:w="2693" w:type="dxa"/>
          </w:tcPr>
          <w:p w:rsidR="00D06FE9" w:rsidRDefault="00D06FE9" w:rsidP="00C24D8A">
            <w:pPr>
              <w:rPr>
                <w:rFonts w:asciiTheme="minorHAnsi" w:hAnsiTheme="minorHAnsi"/>
                <w:color w:val="000000"/>
                <w:sz w:val="20"/>
                <w:szCs w:val="20"/>
                <w:lang w:val="en-US"/>
              </w:rPr>
            </w:pPr>
          </w:p>
          <w:p w:rsidR="003C3EA2" w:rsidRPr="00864FD2" w:rsidRDefault="0065127D" w:rsidP="00C24D8A">
            <w:pPr>
              <w:rPr>
                <w:rFonts w:asciiTheme="minorHAnsi" w:hAnsiTheme="minorHAnsi"/>
                <w:color w:val="000000"/>
                <w:sz w:val="20"/>
                <w:szCs w:val="20"/>
                <w:lang w:val="en-US"/>
              </w:rPr>
            </w:pPr>
            <w:r w:rsidRPr="00864FD2">
              <w:rPr>
                <w:rFonts w:asciiTheme="minorHAnsi" w:hAnsiTheme="minorHAnsi"/>
                <w:color w:val="000000"/>
                <w:sz w:val="20"/>
                <w:szCs w:val="20"/>
                <w:lang w:val="en-US"/>
              </w:rPr>
              <w:t xml:space="preserve">30 000 citizens participating in the local decision making process in target regions </w:t>
            </w:r>
          </w:p>
          <w:p w:rsidR="0065127D" w:rsidRPr="00864FD2" w:rsidRDefault="005C07EA" w:rsidP="00C24D8A">
            <w:pPr>
              <w:rPr>
                <w:rFonts w:asciiTheme="minorHAnsi" w:hAnsiTheme="minorHAnsi"/>
                <w:color w:val="000000"/>
                <w:sz w:val="20"/>
                <w:szCs w:val="20"/>
                <w:lang w:val="en-US" w:eastAsia="ru-RU"/>
              </w:rPr>
            </w:pPr>
            <w:r>
              <w:rPr>
                <w:rFonts w:asciiTheme="minorHAnsi" w:hAnsiTheme="minorHAnsi"/>
                <w:color w:val="000000"/>
                <w:sz w:val="20"/>
                <w:szCs w:val="20"/>
                <w:lang w:val="en-US" w:eastAsia="ru-RU"/>
              </w:rPr>
              <w:t>170’000 (</w:t>
            </w:r>
            <w:r w:rsidR="00204327">
              <w:rPr>
                <w:rFonts w:asciiTheme="minorHAnsi" w:hAnsiTheme="minorHAnsi"/>
                <w:color w:val="000000"/>
                <w:sz w:val="20"/>
                <w:szCs w:val="20"/>
                <w:lang w:val="en-US" w:eastAsia="ru-RU"/>
              </w:rPr>
              <w:t>5</w:t>
            </w:r>
            <w:r w:rsidR="001064CB">
              <w:rPr>
                <w:rFonts w:asciiTheme="minorHAnsi" w:hAnsiTheme="minorHAnsi"/>
                <w:color w:val="000000"/>
                <w:sz w:val="20"/>
                <w:szCs w:val="20"/>
                <w:lang w:val="en-US" w:eastAsia="ru-RU"/>
              </w:rPr>
              <w:t>0% women)</w:t>
            </w:r>
          </w:p>
          <w:p w:rsidR="003C3EA2" w:rsidRPr="00864FD2" w:rsidRDefault="003C3EA2" w:rsidP="00C24D8A">
            <w:pPr>
              <w:rPr>
                <w:rFonts w:asciiTheme="minorHAnsi" w:hAnsiTheme="minorHAnsi"/>
                <w:color w:val="000000"/>
                <w:sz w:val="20"/>
                <w:szCs w:val="20"/>
                <w:lang w:val="en-US" w:eastAsia="ru-RU"/>
              </w:rPr>
            </w:pPr>
          </w:p>
        </w:tc>
        <w:tc>
          <w:tcPr>
            <w:tcW w:w="2268" w:type="dxa"/>
            <w:shd w:val="clear" w:color="auto" w:fill="auto"/>
          </w:tcPr>
          <w:p w:rsidR="0065127D" w:rsidRPr="00864FD2" w:rsidRDefault="0065127D" w:rsidP="00C24D8A">
            <w:pPr>
              <w:tabs>
                <w:tab w:val="left" w:pos="567"/>
              </w:tabs>
              <w:spacing w:before="60" w:after="60"/>
              <w:rPr>
                <w:rFonts w:asciiTheme="minorHAnsi" w:hAnsiTheme="minorHAnsi" w:cs="Arial"/>
                <w:sz w:val="20"/>
                <w:szCs w:val="20"/>
                <w:lang w:val="en-US" w:eastAsia="de-DE"/>
              </w:rPr>
            </w:pPr>
            <w:r w:rsidRPr="00864FD2">
              <w:rPr>
                <w:rFonts w:asciiTheme="minorHAnsi" w:hAnsiTheme="minorHAnsi" w:cs="Arial"/>
                <w:sz w:val="20"/>
                <w:szCs w:val="20"/>
                <w:lang w:val="en-US" w:eastAsia="de-DE"/>
              </w:rPr>
              <w:t>Reports, based on data from LSGs</w:t>
            </w:r>
          </w:p>
          <w:p w:rsidR="0065127D" w:rsidRPr="00864FD2" w:rsidRDefault="0065127D" w:rsidP="00C24D8A">
            <w:pPr>
              <w:tabs>
                <w:tab w:val="left" w:pos="567"/>
              </w:tabs>
              <w:spacing w:before="60" w:after="60"/>
              <w:rPr>
                <w:rFonts w:asciiTheme="minorHAnsi" w:hAnsiTheme="minorHAnsi" w:cs="Arial"/>
                <w:sz w:val="20"/>
                <w:szCs w:val="20"/>
                <w:lang w:val="en-US" w:eastAsia="de-DE"/>
              </w:rPr>
            </w:pPr>
          </w:p>
          <w:p w:rsidR="003C3EA2" w:rsidRPr="00864FD2" w:rsidRDefault="003C3EA2" w:rsidP="00C24D8A">
            <w:pPr>
              <w:tabs>
                <w:tab w:val="left" w:pos="567"/>
              </w:tabs>
              <w:spacing w:before="60" w:after="60"/>
              <w:rPr>
                <w:rFonts w:asciiTheme="minorHAnsi" w:hAnsiTheme="minorHAnsi" w:cs="Arial"/>
                <w:sz w:val="20"/>
                <w:szCs w:val="20"/>
                <w:lang w:val="en-US" w:eastAsia="de-DE"/>
              </w:rPr>
            </w:pPr>
            <w:r w:rsidRPr="00864FD2">
              <w:rPr>
                <w:rFonts w:asciiTheme="minorHAnsi" w:hAnsiTheme="minorHAnsi" w:cs="Arial"/>
                <w:sz w:val="20"/>
                <w:szCs w:val="20"/>
                <w:lang w:val="en-US" w:eastAsia="de-DE"/>
              </w:rPr>
              <w:t>Questionnaires, surveys</w:t>
            </w:r>
          </w:p>
          <w:p w:rsidR="003C3EA2" w:rsidRDefault="003C3EA2" w:rsidP="00C24D8A">
            <w:pPr>
              <w:spacing w:before="60" w:after="60"/>
              <w:rPr>
                <w:rFonts w:asciiTheme="minorHAnsi" w:hAnsiTheme="minorHAnsi" w:cs="Arial"/>
                <w:b/>
                <w:sz w:val="20"/>
                <w:szCs w:val="20"/>
                <w:lang w:val="en-US"/>
              </w:rPr>
            </w:pPr>
            <w:r w:rsidRPr="00864FD2">
              <w:rPr>
                <w:rFonts w:asciiTheme="minorHAnsi" w:hAnsiTheme="minorHAnsi" w:cs="Arial"/>
                <w:sz w:val="20"/>
                <w:szCs w:val="20"/>
                <w:lang w:val="en-US" w:eastAsia="de-DE"/>
              </w:rPr>
              <w:t>Local monitoring and evaluation system</w:t>
            </w:r>
            <w:r w:rsidRPr="00864FD2">
              <w:rPr>
                <w:rFonts w:asciiTheme="minorHAnsi" w:hAnsiTheme="minorHAnsi" w:cs="Arial"/>
                <w:b/>
                <w:sz w:val="20"/>
                <w:szCs w:val="20"/>
                <w:lang w:val="en-US"/>
              </w:rPr>
              <w:t xml:space="preserve"> </w:t>
            </w:r>
          </w:p>
          <w:p w:rsidR="007C5343" w:rsidRPr="007C5343" w:rsidRDefault="007C5343" w:rsidP="007C5343">
            <w:pPr>
              <w:spacing w:before="60" w:after="60"/>
              <w:rPr>
                <w:rFonts w:asciiTheme="minorHAnsi" w:hAnsiTheme="minorHAnsi" w:cs="Arial"/>
                <w:sz w:val="20"/>
                <w:szCs w:val="20"/>
                <w:lang w:val="en-US"/>
              </w:rPr>
            </w:pPr>
            <w:r w:rsidRPr="007C5343">
              <w:rPr>
                <w:rFonts w:asciiTheme="minorHAnsi" w:hAnsiTheme="minorHAnsi" w:cs="Arial"/>
                <w:sz w:val="20"/>
                <w:szCs w:val="20"/>
                <w:lang w:val="en-US"/>
              </w:rPr>
              <w:t>Reports on project implementation</w:t>
            </w:r>
          </w:p>
          <w:p w:rsidR="007C5343" w:rsidRPr="007C5343" w:rsidRDefault="007C5343" w:rsidP="007C5343">
            <w:pPr>
              <w:spacing w:before="60" w:after="60"/>
              <w:rPr>
                <w:rFonts w:asciiTheme="minorHAnsi" w:hAnsiTheme="minorHAnsi" w:cs="Arial"/>
                <w:sz w:val="20"/>
                <w:szCs w:val="20"/>
                <w:lang w:val="en-US"/>
              </w:rPr>
            </w:pPr>
            <w:r w:rsidRPr="007C5343">
              <w:rPr>
                <w:rFonts w:asciiTheme="minorHAnsi" w:hAnsiTheme="minorHAnsi" w:cs="Arial"/>
                <w:sz w:val="20"/>
                <w:szCs w:val="20"/>
                <w:lang w:val="en-US"/>
              </w:rPr>
              <w:t xml:space="preserve">Monitoring and evaluation project reports </w:t>
            </w:r>
          </w:p>
          <w:p w:rsidR="007C5343" w:rsidRPr="00864FD2" w:rsidRDefault="007C5343" w:rsidP="00C24D8A">
            <w:pPr>
              <w:spacing w:before="60" w:after="60"/>
              <w:rPr>
                <w:rFonts w:asciiTheme="minorHAnsi" w:hAnsiTheme="minorHAnsi" w:cs="Arial"/>
                <w:b/>
                <w:sz w:val="20"/>
                <w:szCs w:val="20"/>
                <w:lang w:val="en-US"/>
              </w:rPr>
            </w:pPr>
          </w:p>
        </w:tc>
        <w:tc>
          <w:tcPr>
            <w:tcW w:w="2580" w:type="dxa"/>
            <w:shd w:val="clear" w:color="auto" w:fill="auto"/>
          </w:tcPr>
          <w:p w:rsidR="003C3EA2" w:rsidRPr="00864FD2" w:rsidRDefault="00705B0D" w:rsidP="00705B0D">
            <w:pPr>
              <w:tabs>
                <w:tab w:val="left" w:pos="567"/>
              </w:tabs>
              <w:spacing w:before="60" w:after="60"/>
              <w:rPr>
                <w:rFonts w:asciiTheme="minorHAnsi" w:hAnsiTheme="minorHAnsi" w:cs="Arial"/>
                <w:sz w:val="20"/>
                <w:szCs w:val="20"/>
                <w:lang w:val="en-US"/>
              </w:rPr>
            </w:pPr>
            <w:r>
              <w:rPr>
                <w:rFonts w:asciiTheme="minorHAnsi" w:hAnsiTheme="minorHAnsi" w:cs="Arial"/>
                <w:sz w:val="20"/>
                <w:szCs w:val="20"/>
                <w:lang w:val="en-US"/>
              </w:rPr>
              <w:t xml:space="preserve">The National Policy on the local government development tends to focus more on participatory budgeting </w:t>
            </w:r>
          </w:p>
        </w:tc>
      </w:tr>
      <w:tr w:rsidR="00C24D8A" w:rsidRPr="00864FD2" w:rsidTr="00DA48EE">
        <w:tc>
          <w:tcPr>
            <w:tcW w:w="2802" w:type="dxa"/>
            <w:shd w:val="clear" w:color="auto" w:fill="99CCFF"/>
            <w:vAlign w:val="center"/>
          </w:tcPr>
          <w:p w:rsidR="003C3EA2" w:rsidRPr="00864FD2" w:rsidRDefault="003C3EA2" w:rsidP="00C24D8A">
            <w:pPr>
              <w:tabs>
                <w:tab w:val="right" w:pos="3402"/>
              </w:tabs>
              <w:spacing w:before="60" w:after="60"/>
              <w:rPr>
                <w:rFonts w:asciiTheme="minorHAnsi" w:hAnsiTheme="minorHAnsi" w:cs="Arial"/>
                <w:b/>
                <w:sz w:val="20"/>
                <w:szCs w:val="20"/>
              </w:rPr>
            </w:pPr>
            <w:r w:rsidRPr="00864FD2">
              <w:rPr>
                <w:rFonts w:asciiTheme="minorHAnsi" w:hAnsiTheme="minorHAnsi" w:cs="Arial"/>
                <w:b/>
                <w:sz w:val="20"/>
                <w:szCs w:val="20"/>
              </w:rPr>
              <w:t>Outcomes</w:t>
            </w:r>
            <w:bookmarkStart w:id="4" w:name="ReturnOutcomes"/>
            <w:bookmarkEnd w:id="4"/>
          </w:p>
        </w:tc>
        <w:tc>
          <w:tcPr>
            <w:tcW w:w="2976" w:type="dxa"/>
            <w:shd w:val="clear" w:color="auto" w:fill="99CCFF"/>
            <w:vAlign w:val="center"/>
          </w:tcPr>
          <w:p w:rsidR="003C3EA2" w:rsidRPr="00864FD2" w:rsidRDefault="003C3EA2" w:rsidP="00C24D8A">
            <w:pPr>
              <w:spacing w:before="60" w:after="60"/>
              <w:jc w:val="center"/>
              <w:rPr>
                <w:rFonts w:asciiTheme="minorHAnsi" w:hAnsiTheme="minorHAnsi" w:cs="Arial"/>
                <w:b/>
                <w:sz w:val="20"/>
                <w:szCs w:val="20"/>
              </w:rPr>
            </w:pPr>
            <w:r w:rsidRPr="00864FD2">
              <w:rPr>
                <w:rFonts w:asciiTheme="minorHAnsi" w:hAnsiTheme="minorHAnsi" w:cs="Arial"/>
                <w:b/>
                <w:sz w:val="20"/>
                <w:szCs w:val="20"/>
              </w:rPr>
              <w:t>Outcome Indicators</w:t>
            </w:r>
          </w:p>
        </w:tc>
        <w:tc>
          <w:tcPr>
            <w:tcW w:w="2127" w:type="dxa"/>
            <w:shd w:val="clear" w:color="auto" w:fill="99CCFF"/>
          </w:tcPr>
          <w:p w:rsidR="003C3EA2" w:rsidRPr="00864FD2" w:rsidRDefault="003C3EA2" w:rsidP="00C24D8A">
            <w:pPr>
              <w:spacing w:before="60" w:after="60"/>
              <w:rPr>
                <w:rFonts w:asciiTheme="minorHAnsi" w:hAnsiTheme="minorHAnsi" w:cs="Arial"/>
                <w:sz w:val="20"/>
                <w:szCs w:val="20"/>
              </w:rPr>
            </w:pPr>
          </w:p>
        </w:tc>
        <w:tc>
          <w:tcPr>
            <w:tcW w:w="2693" w:type="dxa"/>
            <w:shd w:val="clear" w:color="auto" w:fill="99CCFF"/>
          </w:tcPr>
          <w:p w:rsidR="003C3EA2" w:rsidRPr="00864FD2" w:rsidRDefault="003C3EA2" w:rsidP="00C24D8A">
            <w:pPr>
              <w:spacing w:before="60" w:after="60"/>
              <w:rPr>
                <w:rFonts w:asciiTheme="minorHAnsi" w:hAnsiTheme="minorHAnsi" w:cs="Arial"/>
                <w:sz w:val="20"/>
                <w:szCs w:val="20"/>
              </w:rPr>
            </w:pPr>
          </w:p>
        </w:tc>
        <w:tc>
          <w:tcPr>
            <w:tcW w:w="2268" w:type="dxa"/>
            <w:shd w:val="clear" w:color="auto" w:fill="99CCFF"/>
            <w:vAlign w:val="center"/>
          </w:tcPr>
          <w:p w:rsidR="003C3EA2" w:rsidRPr="00864FD2" w:rsidRDefault="003C3EA2" w:rsidP="00C24D8A">
            <w:pPr>
              <w:spacing w:before="60" w:after="60"/>
              <w:rPr>
                <w:rFonts w:asciiTheme="minorHAnsi" w:hAnsiTheme="minorHAnsi" w:cs="Arial"/>
                <w:sz w:val="20"/>
                <w:szCs w:val="20"/>
              </w:rPr>
            </w:pPr>
          </w:p>
        </w:tc>
        <w:tc>
          <w:tcPr>
            <w:tcW w:w="2580" w:type="dxa"/>
            <w:shd w:val="clear" w:color="auto" w:fill="99CCFF"/>
            <w:vAlign w:val="center"/>
          </w:tcPr>
          <w:p w:rsidR="003C3EA2" w:rsidRPr="00864FD2" w:rsidRDefault="003C3EA2" w:rsidP="00C24D8A">
            <w:pPr>
              <w:spacing w:before="60" w:after="60"/>
              <w:rPr>
                <w:rFonts w:asciiTheme="minorHAnsi" w:hAnsiTheme="minorHAnsi" w:cs="Arial"/>
                <w:sz w:val="20"/>
                <w:szCs w:val="20"/>
              </w:rPr>
            </w:pPr>
          </w:p>
        </w:tc>
      </w:tr>
      <w:tr w:rsidR="004134B8" w:rsidRPr="00A81C75" w:rsidTr="00DA48EE">
        <w:trPr>
          <w:trHeight w:val="813"/>
        </w:trPr>
        <w:tc>
          <w:tcPr>
            <w:tcW w:w="2802" w:type="dxa"/>
          </w:tcPr>
          <w:p w:rsidR="007141B8" w:rsidRPr="00864FD2" w:rsidRDefault="007141B8" w:rsidP="00C24D8A">
            <w:pPr>
              <w:tabs>
                <w:tab w:val="right" w:pos="3402"/>
              </w:tabs>
              <w:spacing w:after="0" w:line="240" w:lineRule="auto"/>
              <w:rPr>
                <w:rFonts w:asciiTheme="minorHAnsi" w:hAnsiTheme="minorHAnsi" w:cs="Arial"/>
                <w:sz w:val="20"/>
                <w:szCs w:val="20"/>
                <w:lang w:val="en-US"/>
              </w:rPr>
            </w:pPr>
            <w:r w:rsidRPr="00864FD2">
              <w:rPr>
                <w:rFonts w:asciiTheme="minorHAnsi" w:hAnsiTheme="minorHAnsi" w:cs="Arial"/>
                <w:b/>
                <w:sz w:val="20"/>
                <w:szCs w:val="20"/>
                <w:lang w:val="en-US"/>
              </w:rPr>
              <w:t>Outcome 1.</w:t>
            </w:r>
            <w:r w:rsidRPr="00864FD2">
              <w:rPr>
                <w:rFonts w:asciiTheme="minorHAnsi" w:hAnsiTheme="minorHAnsi" w:cs="Arial"/>
                <w:sz w:val="20"/>
                <w:szCs w:val="20"/>
                <w:lang w:val="en-US"/>
              </w:rPr>
              <w:t xml:space="preserve"> Citizens’ engagement and responsibility in local decision making is strengthened</w:t>
            </w:r>
          </w:p>
        </w:tc>
        <w:tc>
          <w:tcPr>
            <w:tcW w:w="2976" w:type="dxa"/>
          </w:tcPr>
          <w:p w:rsidR="007141B8" w:rsidRPr="00864FD2" w:rsidRDefault="007141B8" w:rsidP="00C24D8A">
            <w:pPr>
              <w:spacing w:after="0" w:line="240" w:lineRule="auto"/>
              <w:rPr>
                <w:rFonts w:asciiTheme="minorHAnsi" w:eastAsia="Times New Roman" w:hAnsiTheme="minorHAnsi" w:cs="Arial"/>
                <w:color w:val="000000"/>
                <w:sz w:val="20"/>
                <w:szCs w:val="20"/>
                <w:lang w:val="en-US" w:eastAsia="ru-RU"/>
              </w:rPr>
            </w:pPr>
            <w:r w:rsidRPr="00864FD2">
              <w:rPr>
                <w:rFonts w:asciiTheme="minorHAnsi" w:eastAsia="Times New Roman" w:hAnsiTheme="minorHAnsi" w:cs="Arial"/>
                <w:color w:val="000000"/>
                <w:sz w:val="20"/>
                <w:szCs w:val="20"/>
                <w:lang w:val="en-US" w:eastAsia="ru-RU"/>
              </w:rPr>
              <w:t xml:space="preserve"># </w:t>
            </w:r>
            <w:r w:rsidRPr="00864FD2">
              <w:rPr>
                <w:rFonts w:asciiTheme="minorHAnsi" w:eastAsia="Times New Roman" w:hAnsiTheme="minorHAnsi" w:cs="Arial"/>
                <w:sz w:val="20"/>
                <w:szCs w:val="20"/>
                <w:lang w:val="en-US" w:eastAsia="de-CH"/>
              </w:rPr>
              <w:t>of citizens participating (including women and other groups) in decision making process</w:t>
            </w:r>
            <w:r w:rsidR="00E17118" w:rsidRPr="00864FD2">
              <w:rPr>
                <w:rStyle w:val="FootnoteReference"/>
                <w:rFonts w:asciiTheme="minorHAnsi" w:hAnsiTheme="minorHAnsi"/>
                <w:color w:val="000000"/>
                <w:sz w:val="20"/>
                <w:szCs w:val="20"/>
                <w:lang w:val="en-US"/>
              </w:rPr>
              <w:footnoteReference w:id="2"/>
            </w:r>
            <w:r w:rsidRPr="00864FD2">
              <w:rPr>
                <w:rFonts w:asciiTheme="minorHAnsi" w:eastAsia="Times New Roman" w:hAnsiTheme="minorHAnsi" w:cs="Arial"/>
                <w:sz w:val="20"/>
                <w:szCs w:val="20"/>
                <w:lang w:val="en-US" w:eastAsia="de-CH"/>
              </w:rPr>
              <w:t>.</w:t>
            </w:r>
          </w:p>
          <w:p w:rsidR="007141B8" w:rsidRPr="00864FD2" w:rsidRDefault="007141B8" w:rsidP="00C24D8A">
            <w:pPr>
              <w:spacing w:after="0" w:line="240" w:lineRule="auto"/>
              <w:rPr>
                <w:rFonts w:asciiTheme="minorHAnsi" w:eastAsia="Times New Roman" w:hAnsiTheme="minorHAnsi" w:cs="Arial"/>
                <w:color w:val="000000"/>
                <w:sz w:val="20"/>
                <w:szCs w:val="20"/>
                <w:lang w:val="en-US" w:eastAsia="ru-RU"/>
              </w:rPr>
            </w:pPr>
          </w:p>
          <w:p w:rsidR="007141B8" w:rsidRPr="00864FD2" w:rsidRDefault="007141B8" w:rsidP="00C24D8A">
            <w:p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 of initiatives identified and prioritized through a joint process involving LSGs and citizens</w:t>
            </w:r>
          </w:p>
          <w:p w:rsidR="007141B8" w:rsidRPr="00864FD2" w:rsidRDefault="007141B8" w:rsidP="00C24D8A">
            <w:pPr>
              <w:spacing w:after="0" w:line="240" w:lineRule="auto"/>
              <w:rPr>
                <w:rFonts w:asciiTheme="minorHAnsi" w:eastAsia="Times New Roman" w:hAnsiTheme="minorHAnsi" w:cs="Arial"/>
                <w:sz w:val="20"/>
                <w:szCs w:val="20"/>
                <w:lang w:val="en-US" w:eastAsia="de-CH"/>
              </w:rPr>
            </w:pPr>
          </w:p>
          <w:p w:rsidR="00607202" w:rsidRPr="00864FD2" w:rsidRDefault="00607202" w:rsidP="00C24D8A">
            <w:pPr>
              <w:spacing w:after="0" w:line="240" w:lineRule="auto"/>
              <w:rPr>
                <w:rFonts w:asciiTheme="minorHAnsi" w:eastAsia="Times New Roman" w:hAnsiTheme="minorHAnsi" w:cs="Arial"/>
                <w:sz w:val="20"/>
                <w:szCs w:val="20"/>
                <w:lang w:val="en-US" w:eastAsia="de-CH"/>
              </w:rPr>
            </w:pPr>
          </w:p>
          <w:p w:rsidR="007141B8" w:rsidRPr="00864FD2" w:rsidRDefault="007141B8" w:rsidP="00C24D8A">
            <w:pPr>
              <w:spacing w:after="0" w:line="240" w:lineRule="auto"/>
              <w:rPr>
                <w:rFonts w:asciiTheme="minorHAnsi" w:hAnsiTheme="minorHAnsi" w:cs="Arial"/>
                <w:sz w:val="20"/>
                <w:szCs w:val="20"/>
                <w:lang w:val="en-US"/>
              </w:rPr>
            </w:pPr>
            <w:r w:rsidRPr="00864FD2">
              <w:rPr>
                <w:rFonts w:asciiTheme="minorHAnsi" w:eastAsia="Times New Roman" w:hAnsiTheme="minorHAnsi" w:cs="Arial"/>
                <w:sz w:val="20"/>
                <w:szCs w:val="20"/>
                <w:lang w:val="en-US" w:eastAsia="de-CH"/>
              </w:rPr>
              <w:t>% of M &amp; E groups that have documented municipal services performance improvement</w:t>
            </w:r>
            <w:r w:rsidRPr="00864FD2">
              <w:rPr>
                <w:rFonts w:asciiTheme="minorHAnsi" w:hAnsiTheme="minorHAnsi" w:cs="Calibri"/>
                <w:sz w:val="20"/>
                <w:szCs w:val="20"/>
                <w:lang w:val="en-US"/>
              </w:rPr>
              <w:t xml:space="preserve"> </w:t>
            </w:r>
          </w:p>
        </w:tc>
        <w:tc>
          <w:tcPr>
            <w:tcW w:w="2127" w:type="dxa"/>
          </w:tcPr>
          <w:p w:rsidR="007141B8" w:rsidRPr="00864FD2" w:rsidRDefault="007141B8" w:rsidP="00C24D8A">
            <w:pPr>
              <w:rPr>
                <w:rFonts w:asciiTheme="minorHAnsi" w:hAnsiTheme="minorHAnsi"/>
                <w:color w:val="000000"/>
                <w:sz w:val="20"/>
                <w:szCs w:val="20"/>
                <w:lang w:val="en-US" w:eastAsia="ru-RU"/>
              </w:rPr>
            </w:pPr>
            <w:r w:rsidRPr="00864FD2">
              <w:rPr>
                <w:rFonts w:asciiTheme="minorHAnsi" w:hAnsiTheme="minorHAnsi"/>
                <w:color w:val="000000"/>
                <w:sz w:val="20"/>
                <w:szCs w:val="20"/>
                <w:lang w:val="en-US"/>
              </w:rPr>
              <w:t>Project start: Zero point</w:t>
            </w:r>
          </w:p>
          <w:p w:rsidR="007141B8" w:rsidRPr="00864FD2" w:rsidRDefault="007141B8" w:rsidP="00C24D8A">
            <w:pPr>
              <w:spacing w:before="60" w:after="60"/>
              <w:rPr>
                <w:rFonts w:asciiTheme="minorHAnsi" w:hAnsiTheme="minorHAnsi" w:cs="Arial"/>
                <w:sz w:val="20"/>
                <w:szCs w:val="20"/>
                <w:lang w:val="en-US"/>
              </w:rPr>
            </w:pPr>
          </w:p>
          <w:p w:rsidR="00D06FE9" w:rsidRDefault="00D06FE9" w:rsidP="007141B8">
            <w:pPr>
              <w:rPr>
                <w:rFonts w:asciiTheme="minorHAnsi" w:hAnsiTheme="minorHAnsi"/>
                <w:color w:val="000000"/>
                <w:sz w:val="20"/>
                <w:szCs w:val="20"/>
                <w:lang w:val="en-US"/>
              </w:rPr>
            </w:pPr>
          </w:p>
          <w:p w:rsidR="007141B8" w:rsidRPr="00864FD2" w:rsidRDefault="007141B8" w:rsidP="007141B8">
            <w:pPr>
              <w:rPr>
                <w:rFonts w:asciiTheme="minorHAnsi" w:hAnsiTheme="minorHAnsi"/>
                <w:color w:val="000000"/>
                <w:sz w:val="20"/>
                <w:szCs w:val="20"/>
                <w:lang w:val="en-US" w:eastAsia="ru-RU"/>
              </w:rPr>
            </w:pPr>
            <w:r w:rsidRPr="00864FD2">
              <w:rPr>
                <w:rFonts w:asciiTheme="minorHAnsi" w:hAnsiTheme="minorHAnsi"/>
                <w:color w:val="000000"/>
                <w:sz w:val="20"/>
                <w:szCs w:val="20"/>
                <w:lang w:val="en-US"/>
              </w:rPr>
              <w:t>Project start: Zero point</w:t>
            </w:r>
          </w:p>
          <w:p w:rsidR="007141B8" w:rsidRPr="00864FD2" w:rsidRDefault="007141B8" w:rsidP="007141B8">
            <w:pPr>
              <w:rPr>
                <w:rFonts w:asciiTheme="minorHAnsi" w:hAnsiTheme="minorHAnsi" w:cs="Arial"/>
                <w:sz w:val="20"/>
                <w:szCs w:val="20"/>
                <w:lang w:val="en-US"/>
              </w:rPr>
            </w:pPr>
            <w:r w:rsidRPr="00864FD2">
              <w:rPr>
                <w:rFonts w:asciiTheme="minorHAnsi" w:hAnsiTheme="minorHAnsi"/>
                <w:color w:val="000000"/>
                <w:sz w:val="20"/>
                <w:szCs w:val="20"/>
                <w:lang w:val="en-US"/>
              </w:rPr>
              <w:t>Project start: Zero point</w:t>
            </w:r>
          </w:p>
        </w:tc>
        <w:tc>
          <w:tcPr>
            <w:tcW w:w="2693" w:type="dxa"/>
          </w:tcPr>
          <w:p w:rsidR="007141B8" w:rsidRPr="00864FD2" w:rsidRDefault="007141B8" w:rsidP="00C24D8A">
            <w:pPr>
              <w:rPr>
                <w:rFonts w:asciiTheme="minorHAnsi" w:hAnsiTheme="minorHAnsi"/>
                <w:color w:val="000000"/>
                <w:sz w:val="20"/>
                <w:szCs w:val="20"/>
                <w:lang w:val="en-US"/>
              </w:rPr>
            </w:pPr>
            <w:r w:rsidRPr="00864FD2">
              <w:rPr>
                <w:rFonts w:asciiTheme="minorHAnsi" w:hAnsiTheme="minorHAnsi"/>
                <w:color w:val="000000"/>
                <w:sz w:val="20"/>
                <w:szCs w:val="20"/>
                <w:lang w:val="en-US"/>
              </w:rPr>
              <w:t>27</w:t>
            </w:r>
            <w:r w:rsidR="00684410" w:rsidRPr="00864FD2">
              <w:rPr>
                <w:rFonts w:asciiTheme="minorHAnsi" w:hAnsiTheme="minorHAnsi"/>
                <w:color w:val="000000"/>
                <w:sz w:val="20"/>
                <w:szCs w:val="20"/>
                <w:lang w:val="en-US"/>
              </w:rPr>
              <w:t xml:space="preserve"> 000 </w:t>
            </w:r>
            <w:r w:rsidRPr="00864FD2">
              <w:rPr>
                <w:rFonts w:asciiTheme="minorHAnsi" w:hAnsiTheme="minorHAnsi"/>
                <w:color w:val="000000"/>
                <w:sz w:val="20"/>
                <w:szCs w:val="20"/>
                <w:lang w:val="en-US"/>
              </w:rPr>
              <w:t>participants of the decision making process in target regions</w:t>
            </w:r>
          </w:p>
          <w:p w:rsidR="00607202" w:rsidRPr="00864FD2" w:rsidRDefault="00607202" w:rsidP="00C24D8A">
            <w:pPr>
              <w:rPr>
                <w:rFonts w:asciiTheme="minorHAnsi" w:hAnsiTheme="minorHAnsi"/>
                <w:color w:val="000000"/>
                <w:sz w:val="20"/>
                <w:szCs w:val="20"/>
                <w:lang w:val="en-US" w:eastAsia="ru-RU"/>
              </w:rPr>
            </w:pPr>
            <w:r w:rsidRPr="00864FD2">
              <w:rPr>
                <w:rFonts w:asciiTheme="minorHAnsi" w:hAnsiTheme="minorHAnsi"/>
                <w:color w:val="000000"/>
                <w:sz w:val="20"/>
                <w:szCs w:val="20"/>
                <w:lang w:val="en-US" w:eastAsia="ru-RU"/>
              </w:rPr>
              <w:t xml:space="preserve"> </w:t>
            </w:r>
          </w:p>
          <w:p w:rsidR="007141B8" w:rsidRPr="00864FD2" w:rsidRDefault="00607202" w:rsidP="00C24D8A">
            <w:pPr>
              <w:rPr>
                <w:rFonts w:asciiTheme="minorHAnsi" w:hAnsiTheme="minorHAnsi"/>
                <w:color w:val="000000"/>
                <w:sz w:val="20"/>
                <w:szCs w:val="20"/>
                <w:lang w:val="en-US" w:eastAsia="ru-RU"/>
              </w:rPr>
            </w:pPr>
            <w:r w:rsidRPr="00864FD2">
              <w:rPr>
                <w:rFonts w:asciiTheme="minorHAnsi" w:hAnsiTheme="minorHAnsi"/>
                <w:color w:val="000000"/>
                <w:sz w:val="20"/>
                <w:szCs w:val="20"/>
                <w:lang w:val="en-US" w:eastAsia="ru-RU"/>
              </w:rPr>
              <w:t>200 initiatives</w:t>
            </w:r>
          </w:p>
          <w:p w:rsidR="00607202" w:rsidRPr="00864FD2" w:rsidRDefault="00607202" w:rsidP="00C24D8A">
            <w:pPr>
              <w:rPr>
                <w:rFonts w:asciiTheme="minorHAnsi" w:hAnsiTheme="minorHAnsi"/>
                <w:color w:val="000000"/>
                <w:sz w:val="20"/>
                <w:szCs w:val="20"/>
                <w:lang w:val="en-US"/>
              </w:rPr>
            </w:pPr>
          </w:p>
          <w:p w:rsidR="007141B8" w:rsidRPr="00864FD2" w:rsidRDefault="00607202" w:rsidP="00C24D8A">
            <w:pPr>
              <w:rPr>
                <w:rFonts w:asciiTheme="minorHAnsi" w:hAnsiTheme="minorHAnsi"/>
                <w:color w:val="000000"/>
                <w:sz w:val="20"/>
                <w:szCs w:val="20"/>
                <w:lang w:val="en-US" w:eastAsia="ru-RU"/>
              </w:rPr>
            </w:pPr>
            <w:r w:rsidRPr="00864FD2">
              <w:rPr>
                <w:rFonts w:asciiTheme="minorHAnsi" w:hAnsiTheme="minorHAnsi"/>
                <w:color w:val="000000"/>
                <w:sz w:val="20"/>
                <w:szCs w:val="20"/>
                <w:lang w:val="en-US"/>
              </w:rPr>
              <w:t>100</w:t>
            </w:r>
            <w:r w:rsidR="007141B8" w:rsidRPr="00864FD2">
              <w:rPr>
                <w:rFonts w:asciiTheme="minorHAnsi" w:hAnsiTheme="minorHAnsi"/>
                <w:color w:val="000000"/>
                <w:sz w:val="20"/>
                <w:szCs w:val="20"/>
                <w:lang w:val="en-US"/>
              </w:rPr>
              <w:t>% of the</w:t>
            </w:r>
            <w:r w:rsidRPr="00864FD2">
              <w:rPr>
                <w:rFonts w:asciiTheme="minorHAnsi" w:hAnsiTheme="minorHAnsi"/>
                <w:color w:val="000000"/>
                <w:sz w:val="20"/>
                <w:szCs w:val="20"/>
                <w:lang w:val="en-US"/>
              </w:rPr>
              <w:t xml:space="preserve"> Monitoring and Evaluation Groups in target municipalities</w:t>
            </w:r>
          </w:p>
        </w:tc>
        <w:tc>
          <w:tcPr>
            <w:tcW w:w="2268" w:type="dxa"/>
          </w:tcPr>
          <w:p w:rsidR="007141B8" w:rsidRPr="00864FD2" w:rsidRDefault="00607202" w:rsidP="00607202">
            <w:pPr>
              <w:spacing w:before="60" w:after="60"/>
              <w:rPr>
                <w:rFonts w:asciiTheme="minorHAnsi" w:hAnsiTheme="minorHAnsi" w:cs="Arial"/>
                <w:sz w:val="20"/>
                <w:szCs w:val="20"/>
                <w:lang w:val="en-US"/>
              </w:rPr>
            </w:pPr>
            <w:r w:rsidRPr="00864FD2">
              <w:rPr>
                <w:rFonts w:asciiTheme="minorHAnsi" w:hAnsiTheme="minorHAnsi" w:cs="Arial"/>
                <w:sz w:val="20"/>
                <w:szCs w:val="20"/>
                <w:lang w:val="en-US"/>
              </w:rPr>
              <w:t>Reports based on LSG’s provided information</w:t>
            </w:r>
          </w:p>
          <w:p w:rsidR="00607202" w:rsidRPr="00864FD2" w:rsidRDefault="00607202" w:rsidP="00607202">
            <w:pPr>
              <w:spacing w:before="60" w:after="60"/>
              <w:rPr>
                <w:rFonts w:asciiTheme="minorHAnsi" w:hAnsiTheme="minorHAnsi" w:cs="Arial"/>
                <w:sz w:val="20"/>
                <w:szCs w:val="20"/>
                <w:lang w:val="en-US"/>
              </w:rPr>
            </w:pPr>
            <w:r w:rsidRPr="00864FD2">
              <w:rPr>
                <w:rFonts w:asciiTheme="minorHAnsi" w:hAnsiTheme="minorHAnsi" w:cs="Arial"/>
                <w:sz w:val="20"/>
                <w:szCs w:val="20"/>
                <w:lang w:val="en-US"/>
              </w:rPr>
              <w:t>PRA reports and Joint Action Plans (designed and approved by LSGs)</w:t>
            </w:r>
          </w:p>
          <w:p w:rsidR="00607202" w:rsidRPr="00864FD2" w:rsidRDefault="00607202" w:rsidP="00607202">
            <w:pPr>
              <w:spacing w:before="60" w:after="60"/>
              <w:rPr>
                <w:rFonts w:asciiTheme="minorHAnsi" w:hAnsiTheme="minorHAnsi" w:cs="Arial"/>
                <w:sz w:val="20"/>
                <w:szCs w:val="20"/>
                <w:lang w:val="en-US"/>
              </w:rPr>
            </w:pPr>
            <w:r w:rsidRPr="00864FD2">
              <w:rPr>
                <w:rFonts w:asciiTheme="minorHAnsi" w:hAnsiTheme="minorHAnsi" w:cs="Arial"/>
                <w:sz w:val="20"/>
                <w:szCs w:val="20"/>
                <w:lang w:val="en-US"/>
              </w:rPr>
              <w:t>Reports of the M&amp;E groups based on results of their surveys</w:t>
            </w:r>
          </w:p>
          <w:p w:rsidR="00607202" w:rsidRPr="00864FD2" w:rsidRDefault="00607202" w:rsidP="00607202">
            <w:pPr>
              <w:spacing w:before="60" w:after="60"/>
              <w:rPr>
                <w:rFonts w:asciiTheme="minorHAnsi" w:hAnsiTheme="minorHAnsi" w:cs="Arial"/>
                <w:sz w:val="20"/>
                <w:szCs w:val="20"/>
                <w:lang w:val="en-US"/>
              </w:rPr>
            </w:pPr>
          </w:p>
        </w:tc>
        <w:tc>
          <w:tcPr>
            <w:tcW w:w="2580" w:type="dxa"/>
          </w:tcPr>
          <w:p w:rsidR="007141B8" w:rsidRPr="00864FD2" w:rsidRDefault="00BA757A" w:rsidP="00D06FE9">
            <w:pPr>
              <w:spacing w:before="60" w:after="60" w:line="240" w:lineRule="auto"/>
              <w:rPr>
                <w:rFonts w:asciiTheme="minorHAnsi" w:hAnsiTheme="minorHAnsi" w:cs="Arial"/>
                <w:sz w:val="20"/>
                <w:szCs w:val="20"/>
                <w:lang w:val="en-US"/>
              </w:rPr>
            </w:pPr>
            <w:r w:rsidRPr="00864FD2">
              <w:rPr>
                <w:rFonts w:asciiTheme="minorHAnsi" w:hAnsiTheme="minorHAnsi" w:cs="Arial"/>
                <w:sz w:val="20"/>
                <w:szCs w:val="20"/>
                <w:lang w:val="en-US"/>
              </w:rPr>
              <w:t>Model Local community Charter was approved in 2014. It prescribes detailed mechanisms of citizen oversight and participation in local decision making</w:t>
            </w:r>
            <w:r w:rsidR="00DD6090">
              <w:rPr>
                <w:rFonts w:asciiTheme="minorHAnsi" w:hAnsiTheme="minorHAnsi" w:cs="Arial"/>
                <w:sz w:val="20"/>
                <w:szCs w:val="20"/>
                <w:lang w:val="en-US"/>
              </w:rPr>
              <w:t xml:space="preserve"> pro</w:t>
            </w:r>
            <w:r w:rsidR="00DD6090">
              <w:rPr>
                <w:rFonts w:asciiTheme="minorHAnsi" w:hAnsiTheme="minorHAnsi" w:cs="Arial"/>
                <w:sz w:val="20"/>
                <w:szCs w:val="20"/>
              </w:rPr>
              <w:t>с</w:t>
            </w:r>
            <w:r w:rsidR="00DD6090">
              <w:rPr>
                <w:rFonts w:asciiTheme="minorHAnsi" w:hAnsiTheme="minorHAnsi" w:cs="Arial"/>
                <w:sz w:val="20"/>
                <w:szCs w:val="20"/>
                <w:lang w:val="en-US"/>
              </w:rPr>
              <w:t>ess</w:t>
            </w:r>
            <w:r w:rsidRPr="00864FD2">
              <w:rPr>
                <w:rFonts w:asciiTheme="minorHAnsi" w:hAnsiTheme="minorHAnsi" w:cs="Arial"/>
                <w:sz w:val="20"/>
                <w:szCs w:val="20"/>
                <w:lang w:val="en-US"/>
              </w:rPr>
              <w:t xml:space="preserve"> however municipalities in general throughout the whole country yet had not adopted their own Charters in accordance with Model Charter. </w:t>
            </w:r>
          </w:p>
        </w:tc>
      </w:tr>
      <w:tr w:rsidR="004134B8" w:rsidRPr="00A81C75" w:rsidTr="00DA48EE">
        <w:trPr>
          <w:trHeight w:val="301"/>
        </w:trPr>
        <w:tc>
          <w:tcPr>
            <w:tcW w:w="2802" w:type="dxa"/>
          </w:tcPr>
          <w:p w:rsidR="007C49D1" w:rsidRPr="00864FD2" w:rsidRDefault="007C49D1" w:rsidP="00C24D8A">
            <w:pPr>
              <w:widowControl w:val="0"/>
              <w:autoSpaceDE w:val="0"/>
              <w:autoSpaceDN w:val="0"/>
              <w:adjustRightInd w:val="0"/>
              <w:spacing w:after="0" w:line="240" w:lineRule="auto"/>
              <w:rPr>
                <w:rFonts w:asciiTheme="minorHAnsi" w:eastAsia="Times New Roman" w:hAnsiTheme="minorHAnsi" w:cs="Arial"/>
                <w:b/>
                <w:bCs/>
                <w:color w:val="000000"/>
                <w:sz w:val="20"/>
                <w:szCs w:val="20"/>
                <w:lang w:val="en-US" w:eastAsia="ru-RU"/>
              </w:rPr>
            </w:pPr>
            <w:r w:rsidRPr="00864FD2">
              <w:rPr>
                <w:rFonts w:asciiTheme="minorHAnsi" w:eastAsia="Times New Roman" w:hAnsiTheme="minorHAnsi" w:cs="Arial"/>
                <w:b/>
                <w:bCs/>
                <w:color w:val="000000"/>
                <w:sz w:val="20"/>
                <w:szCs w:val="20"/>
                <w:lang w:val="en-US" w:eastAsia="ru-RU"/>
              </w:rPr>
              <w:t>Outcome 2</w:t>
            </w:r>
          </w:p>
          <w:p w:rsidR="007C49D1" w:rsidRPr="00864FD2" w:rsidRDefault="007C49D1" w:rsidP="00C24D8A">
            <w:pPr>
              <w:widowControl w:val="0"/>
              <w:autoSpaceDE w:val="0"/>
              <w:autoSpaceDN w:val="0"/>
              <w:adjustRightInd w:val="0"/>
              <w:spacing w:after="0" w:line="240" w:lineRule="auto"/>
              <w:rPr>
                <w:rFonts w:asciiTheme="minorHAnsi" w:eastAsia="Times New Roman" w:hAnsiTheme="minorHAnsi" w:cs="Arial"/>
                <w:bCs/>
                <w:color w:val="000000"/>
                <w:sz w:val="20"/>
                <w:szCs w:val="20"/>
                <w:lang w:val="en-US" w:eastAsia="ru-RU"/>
              </w:rPr>
            </w:pPr>
            <w:r w:rsidRPr="00864FD2">
              <w:rPr>
                <w:rFonts w:asciiTheme="minorHAnsi" w:eastAsia="Times New Roman" w:hAnsiTheme="minorHAnsi" w:cs="Arial"/>
                <w:bCs/>
                <w:color w:val="000000"/>
                <w:sz w:val="20"/>
                <w:szCs w:val="20"/>
                <w:lang w:val="en-US" w:eastAsia="ru-RU"/>
              </w:rPr>
              <w:t>LSG’s responsiveness to civic initiatives is increased</w:t>
            </w:r>
          </w:p>
        </w:tc>
        <w:tc>
          <w:tcPr>
            <w:tcW w:w="2976" w:type="dxa"/>
          </w:tcPr>
          <w:p w:rsidR="007C49D1" w:rsidRPr="00864FD2" w:rsidRDefault="007C49D1" w:rsidP="00C24D8A">
            <w:pPr>
              <w:spacing w:after="0" w:line="240" w:lineRule="auto"/>
              <w:rPr>
                <w:rFonts w:asciiTheme="minorHAnsi" w:eastAsia="Times New Roman" w:hAnsiTheme="minorHAnsi" w:cs="Arial"/>
                <w:color w:val="000000"/>
                <w:sz w:val="20"/>
                <w:szCs w:val="20"/>
                <w:lang w:val="en-US" w:eastAsia="ru-RU"/>
              </w:rPr>
            </w:pPr>
            <w:r w:rsidRPr="00864FD2">
              <w:rPr>
                <w:rFonts w:asciiTheme="minorHAnsi" w:eastAsia="Times New Roman" w:hAnsiTheme="minorHAnsi" w:cs="Arial"/>
                <w:color w:val="000000"/>
                <w:sz w:val="20"/>
                <w:szCs w:val="20"/>
                <w:lang w:val="en-US" w:eastAsia="ru-RU"/>
              </w:rPr>
              <w:t># municipalities that utilized citizen participation model in budget process</w:t>
            </w:r>
          </w:p>
          <w:p w:rsidR="007E031F" w:rsidRPr="00864FD2" w:rsidRDefault="007E031F" w:rsidP="00C24D8A">
            <w:pPr>
              <w:spacing w:after="0" w:line="240" w:lineRule="auto"/>
              <w:rPr>
                <w:rFonts w:asciiTheme="minorHAnsi" w:eastAsia="Times New Roman" w:hAnsiTheme="minorHAnsi" w:cs="Arial"/>
                <w:sz w:val="20"/>
                <w:szCs w:val="20"/>
                <w:lang w:val="en-US" w:eastAsia="de-CH"/>
              </w:rPr>
            </w:pPr>
          </w:p>
          <w:p w:rsidR="006E180B" w:rsidRPr="00864FD2" w:rsidRDefault="006E180B" w:rsidP="00C24D8A">
            <w:pPr>
              <w:spacing w:after="0" w:line="240" w:lineRule="auto"/>
              <w:rPr>
                <w:rFonts w:asciiTheme="minorHAnsi" w:eastAsia="Times New Roman" w:hAnsiTheme="minorHAnsi" w:cs="Arial"/>
                <w:sz w:val="20"/>
                <w:szCs w:val="20"/>
                <w:lang w:val="en-US" w:eastAsia="de-CH"/>
              </w:rPr>
            </w:pPr>
          </w:p>
          <w:p w:rsidR="007C49D1" w:rsidRPr="00864FD2" w:rsidRDefault="007C49D1" w:rsidP="00C24D8A">
            <w:pPr>
              <w:spacing w:after="0" w:line="240" w:lineRule="auto"/>
              <w:rPr>
                <w:rFonts w:asciiTheme="minorHAnsi" w:eastAsia="Times New Roman" w:hAnsiTheme="minorHAnsi" w:cs="Arial"/>
                <w:color w:val="000000"/>
                <w:sz w:val="20"/>
                <w:szCs w:val="20"/>
                <w:lang w:val="en-US" w:eastAsia="ru-RU"/>
              </w:rPr>
            </w:pPr>
            <w:r w:rsidRPr="00864FD2">
              <w:rPr>
                <w:rFonts w:asciiTheme="minorHAnsi" w:eastAsia="Times New Roman" w:hAnsiTheme="minorHAnsi" w:cs="Arial"/>
                <w:color w:val="000000"/>
                <w:sz w:val="20"/>
                <w:szCs w:val="20"/>
                <w:lang w:val="en-US" w:eastAsia="ru-RU"/>
              </w:rPr>
              <w:t>Value of Municipal Index of Budget Transparency</w:t>
            </w:r>
          </w:p>
          <w:p w:rsidR="007E031F" w:rsidRPr="00864FD2" w:rsidRDefault="007E031F" w:rsidP="00C24D8A">
            <w:pPr>
              <w:spacing w:after="0" w:line="240" w:lineRule="auto"/>
              <w:rPr>
                <w:rFonts w:asciiTheme="minorHAnsi" w:eastAsia="Times New Roman" w:hAnsiTheme="minorHAnsi" w:cs="Arial"/>
                <w:sz w:val="20"/>
                <w:szCs w:val="20"/>
                <w:lang w:val="en-US" w:eastAsia="de-CH"/>
              </w:rPr>
            </w:pPr>
          </w:p>
          <w:p w:rsidR="007C49D1" w:rsidRPr="00864FD2" w:rsidRDefault="007C49D1" w:rsidP="00C24D8A">
            <w:p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 proposals introduced to the local budget and approved by Local Councils, as a result of PB process</w:t>
            </w:r>
          </w:p>
          <w:p w:rsidR="007E031F" w:rsidRPr="00864FD2" w:rsidRDefault="007E031F" w:rsidP="00C24D8A">
            <w:pPr>
              <w:spacing w:after="0" w:line="240" w:lineRule="auto"/>
              <w:rPr>
                <w:rFonts w:asciiTheme="minorHAnsi" w:eastAsia="Times New Roman" w:hAnsiTheme="minorHAnsi" w:cs="Arial"/>
                <w:sz w:val="20"/>
                <w:szCs w:val="20"/>
                <w:lang w:val="en-US" w:eastAsia="de-CH"/>
              </w:rPr>
            </w:pPr>
          </w:p>
          <w:p w:rsidR="006E180B" w:rsidRPr="00864FD2" w:rsidRDefault="006E180B" w:rsidP="00C24D8A">
            <w:pPr>
              <w:spacing w:after="0" w:line="240" w:lineRule="auto"/>
              <w:rPr>
                <w:rFonts w:asciiTheme="minorHAnsi" w:eastAsia="Times New Roman" w:hAnsiTheme="minorHAnsi" w:cs="Arial"/>
                <w:sz w:val="20"/>
                <w:szCs w:val="20"/>
                <w:lang w:val="en-US" w:eastAsia="ru-RU"/>
              </w:rPr>
            </w:pPr>
          </w:p>
          <w:p w:rsidR="007C49D1" w:rsidRPr="00864FD2" w:rsidRDefault="007C49D1" w:rsidP="00C24D8A">
            <w:p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ru-RU"/>
              </w:rPr>
              <w:t># legal and other expert recommendations provided by the Project</w:t>
            </w:r>
          </w:p>
        </w:tc>
        <w:tc>
          <w:tcPr>
            <w:tcW w:w="2127" w:type="dxa"/>
          </w:tcPr>
          <w:p w:rsidR="006E180B" w:rsidRPr="00864FD2" w:rsidRDefault="006E180B" w:rsidP="006E180B">
            <w:pPr>
              <w:rPr>
                <w:rFonts w:asciiTheme="minorHAnsi" w:hAnsiTheme="minorHAnsi"/>
                <w:color w:val="000000"/>
                <w:sz w:val="20"/>
                <w:szCs w:val="20"/>
                <w:lang w:val="en-US" w:eastAsia="ru-RU"/>
              </w:rPr>
            </w:pPr>
            <w:r w:rsidRPr="00864FD2">
              <w:rPr>
                <w:rFonts w:asciiTheme="minorHAnsi" w:hAnsiTheme="minorHAnsi"/>
                <w:color w:val="000000"/>
                <w:sz w:val="20"/>
                <w:szCs w:val="20"/>
                <w:lang w:val="en-US"/>
              </w:rPr>
              <w:t>Project start: Zero point</w:t>
            </w:r>
          </w:p>
          <w:p w:rsidR="00D06FE9" w:rsidRDefault="00D06FE9" w:rsidP="006E180B">
            <w:pPr>
              <w:rPr>
                <w:rFonts w:asciiTheme="minorHAnsi" w:hAnsiTheme="minorHAnsi"/>
                <w:color w:val="000000"/>
                <w:sz w:val="20"/>
                <w:szCs w:val="20"/>
                <w:lang w:val="en-US"/>
              </w:rPr>
            </w:pPr>
          </w:p>
          <w:p w:rsidR="006E180B" w:rsidRPr="00864FD2" w:rsidRDefault="006E180B" w:rsidP="006E180B">
            <w:pPr>
              <w:rPr>
                <w:rFonts w:asciiTheme="minorHAnsi" w:hAnsiTheme="minorHAnsi"/>
                <w:color w:val="000000"/>
                <w:sz w:val="20"/>
                <w:szCs w:val="20"/>
                <w:lang w:val="en-US" w:eastAsia="ru-RU"/>
              </w:rPr>
            </w:pPr>
            <w:r w:rsidRPr="00864FD2">
              <w:rPr>
                <w:rFonts w:asciiTheme="minorHAnsi" w:hAnsiTheme="minorHAnsi"/>
                <w:color w:val="000000"/>
                <w:sz w:val="20"/>
                <w:szCs w:val="20"/>
                <w:lang w:val="en-US"/>
              </w:rPr>
              <w:t>Project start: Zero point</w:t>
            </w:r>
          </w:p>
          <w:p w:rsidR="006E180B" w:rsidRPr="00864FD2" w:rsidRDefault="006E180B" w:rsidP="006E180B">
            <w:pPr>
              <w:rPr>
                <w:rFonts w:asciiTheme="minorHAnsi" w:hAnsiTheme="minorHAnsi"/>
                <w:color w:val="000000"/>
                <w:sz w:val="20"/>
                <w:szCs w:val="20"/>
                <w:lang w:val="en-US" w:eastAsia="ru-RU"/>
              </w:rPr>
            </w:pPr>
            <w:r w:rsidRPr="00864FD2">
              <w:rPr>
                <w:rFonts w:asciiTheme="minorHAnsi" w:hAnsiTheme="minorHAnsi"/>
                <w:color w:val="000000"/>
                <w:sz w:val="20"/>
                <w:szCs w:val="20"/>
                <w:lang w:val="en-US"/>
              </w:rPr>
              <w:t>Project start: Zero point</w:t>
            </w:r>
          </w:p>
          <w:p w:rsidR="006E180B" w:rsidRPr="00864FD2" w:rsidRDefault="006E180B" w:rsidP="006E180B">
            <w:pPr>
              <w:rPr>
                <w:rFonts w:asciiTheme="minorHAnsi" w:hAnsiTheme="minorHAnsi"/>
                <w:color w:val="000000"/>
                <w:sz w:val="20"/>
                <w:szCs w:val="20"/>
                <w:lang w:val="en-US"/>
              </w:rPr>
            </w:pPr>
          </w:p>
          <w:p w:rsidR="007C49D1" w:rsidRPr="00864FD2" w:rsidRDefault="006E180B" w:rsidP="006E180B">
            <w:pPr>
              <w:rPr>
                <w:rFonts w:asciiTheme="minorHAnsi" w:hAnsiTheme="minorHAnsi" w:cs="Arial"/>
                <w:sz w:val="20"/>
                <w:szCs w:val="20"/>
                <w:lang w:val="en-US"/>
              </w:rPr>
            </w:pPr>
            <w:r w:rsidRPr="00864FD2">
              <w:rPr>
                <w:rFonts w:asciiTheme="minorHAnsi" w:hAnsiTheme="minorHAnsi"/>
                <w:color w:val="000000"/>
                <w:sz w:val="20"/>
                <w:szCs w:val="20"/>
                <w:lang w:val="en-US"/>
              </w:rPr>
              <w:t>Project start: Zero point</w:t>
            </w:r>
          </w:p>
        </w:tc>
        <w:tc>
          <w:tcPr>
            <w:tcW w:w="2693" w:type="dxa"/>
          </w:tcPr>
          <w:p w:rsidR="007C49D1" w:rsidRPr="00864FD2" w:rsidRDefault="00A62E54" w:rsidP="00C24D8A">
            <w:pPr>
              <w:rPr>
                <w:rFonts w:asciiTheme="minorHAnsi" w:hAnsiTheme="minorHAnsi" w:cs="Arial"/>
                <w:sz w:val="20"/>
                <w:szCs w:val="20"/>
                <w:lang w:val="en-US"/>
              </w:rPr>
            </w:pPr>
            <w:r>
              <w:rPr>
                <w:rFonts w:asciiTheme="minorHAnsi" w:hAnsiTheme="minorHAnsi" w:cs="Arial"/>
                <w:sz w:val="20"/>
                <w:szCs w:val="20"/>
                <w:lang w:val="en-US"/>
              </w:rPr>
              <w:t>30 municipalities introduced citizen participation model through relevant NLA</w:t>
            </w:r>
            <w:r w:rsidR="006E180B" w:rsidRPr="00864FD2">
              <w:rPr>
                <w:rStyle w:val="FootnoteReference"/>
                <w:rFonts w:asciiTheme="minorHAnsi" w:hAnsiTheme="minorHAnsi" w:cs="Arial"/>
                <w:sz w:val="20"/>
                <w:szCs w:val="20"/>
                <w:lang w:val="en-US"/>
              </w:rPr>
              <w:footnoteReference w:id="3"/>
            </w:r>
          </w:p>
          <w:p w:rsidR="006E180B" w:rsidRPr="00864FD2" w:rsidRDefault="006E180B" w:rsidP="006E180B">
            <w:pPr>
              <w:rPr>
                <w:rFonts w:asciiTheme="minorHAnsi" w:hAnsiTheme="minorHAnsi" w:cs="Arial"/>
                <w:sz w:val="20"/>
                <w:szCs w:val="20"/>
                <w:lang w:val="en-US"/>
              </w:rPr>
            </w:pPr>
            <w:r w:rsidRPr="00864FD2">
              <w:rPr>
                <w:rFonts w:asciiTheme="minorHAnsi" w:hAnsiTheme="minorHAnsi" w:cs="Arial"/>
                <w:sz w:val="20"/>
                <w:szCs w:val="20"/>
                <w:lang w:val="en-US"/>
              </w:rPr>
              <w:t>MIBT value equal to 55 (max 100)</w:t>
            </w:r>
          </w:p>
          <w:p w:rsidR="006E180B" w:rsidRPr="00864FD2" w:rsidRDefault="006E180B" w:rsidP="006E180B">
            <w:pPr>
              <w:rPr>
                <w:rFonts w:asciiTheme="minorHAnsi" w:hAnsiTheme="minorHAnsi" w:cs="Arial"/>
                <w:sz w:val="20"/>
                <w:szCs w:val="20"/>
                <w:lang w:val="en-US"/>
              </w:rPr>
            </w:pPr>
            <w:r w:rsidRPr="00864FD2">
              <w:rPr>
                <w:rFonts w:asciiTheme="minorHAnsi" w:hAnsiTheme="minorHAnsi" w:cs="Arial"/>
                <w:sz w:val="20"/>
                <w:szCs w:val="20"/>
                <w:lang w:val="en-US"/>
              </w:rPr>
              <w:t>1</w:t>
            </w:r>
            <w:r w:rsidR="001064CB">
              <w:rPr>
                <w:rFonts w:asciiTheme="minorHAnsi" w:hAnsiTheme="minorHAnsi" w:cs="Arial"/>
                <w:sz w:val="20"/>
                <w:szCs w:val="20"/>
                <w:lang w:val="en-US"/>
              </w:rPr>
              <w:t>2</w:t>
            </w:r>
            <w:r w:rsidRPr="00864FD2">
              <w:rPr>
                <w:rFonts w:asciiTheme="minorHAnsi" w:hAnsiTheme="minorHAnsi" w:cs="Arial"/>
                <w:sz w:val="20"/>
                <w:szCs w:val="20"/>
                <w:lang w:val="en-US"/>
              </w:rPr>
              <w:t>0 proposals voiced by citizens during hearings are reflected in the draft budget and approved by the Local Council</w:t>
            </w:r>
          </w:p>
          <w:p w:rsidR="006E180B" w:rsidRPr="00D06FE9" w:rsidRDefault="001064CB" w:rsidP="006E180B">
            <w:pPr>
              <w:rPr>
                <w:rFonts w:asciiTheme="minorHAnsi" w:hAnsiTheme="minorHAnsi" w:cs="Arial"/>
                <w:sz w:val="20"/>
                <w:szCs w:val="20"/>
                <w:lang w:val="en-US"/>
              </w:rPr>
            </w:pPr>
            <w:r>
              <w:rPr>
                <w:rFonts w:asciiTheme="minorHAnsi" w:hAnsiTheme="minorHAnsi" w:cs="Arial"/>
                <w:sz w:val="20"/>
                <w:szCs w:val="20"/>
                <w:lang w:val="en-US"/>
              </w:rPr>
              <w:t>3</w:t>
            </w:r>
            <w:r w:rsidR="006E180B" w:rsidRPr="00864FD2">
              <w:rPr>
                <w:rFonts w:asciiTheme="minorHAnsi" w:hAnsiTheme="minorHAnsi" w:cs="Arial"/>
                <w:sz w:val="20"/>
                <w:szCs w:val="20"/>
                <w:lang w:val="en-US"/>
              </w:rPr>
              <w:t>5 legal and expert recommendations provided by the Project to the National level partners, including, but not limited to the Parliament, Ministry of Finance, State Agency of LSG and Inter-ethnic relations</w:t>
            </w:r>
          </w:p>
        </w:tc>
        <w:tc>
          <w:tcPr>
            <w:tcW w:w="2268" w:type="dxa"/>
          </w:tcPr>
          <w:p w:rsidR="007C49D1" w:rsidRPr="00864FD2" w:rsidRDefault="006E180B" w:rsidP="00C24D8A">
            <w:pPr>
              <w:spacing w:before="60" w:after="60"/>
              <w:rPr>
                <w:rFonts w:asciiTheme="minorHAnsi" w:hAnsiTheme="minorHAnsi" w:cs="Arial"/>
                <w:sz w:val="20"/>
                <w:szCs w:val="20"/>
                <w:lang w:val="en-US"/>
              </w:rPr>
            </w:pPr>
            <w:r w:rsidRPr="00864FD2">
              <w:rPr>
                <w:rFonts w:asciiTheme="minorHAnsi" w:hAnsiTheme="minorHAnsi" w:cs="Arial"/>
                <w:sz w:val="20"/>
                <w:szCs w:val="20"/>
                <w:lang w:val="en-US"/>
              </w:rPr>
              <w:t>Reports, Copies of documents from LSGs</w:t>
            </w:r>
          </w:p>
          <w:p w:rsidR="006E180B" w:rsidRPr="00864FD2" w:rsidRDefault="006E180B" w:rsidP="00C24D8A">
            <w:pPr>
              <w:spacing w:before="60" w:after="60"/>
              <w:rPr>
                <w:rFonts w:asciiTheme="minorHAnsi" w:hAnsiTheme="minorHAnsi" w:cs="Arial"/>
                <w:sz w:val="20"/>
                <w:szCs w:val="20"/>
                <w:lang w:val="en-US"/>
              </w:rPr>
            </w:pPr>
            <w:r w:rsidRPr="00864FD2">
              <w:rPr>
                <w:rFonts w:asciiTheme="minorHAnsi" w:hAnsiTheme="minorHAnsi" w:cs="Arial"/>
                <w:sz w:val="20"/>
                <w:szCs w:val="20"/>
                <w:lang w:val="en-US"/>
              </w:rPr>
              <w:t>Copies of reports of the M&amp;E Groups</w:t>
            </w:r>
          </w:p>
          <w:p w:rsidR="006E180B" w:rsidRPr="00864FD2" w:rsidRDefault="006E180B" w:rsidP="00C24D8A">
            <w:pPr>
              <w:spacing w:before="60" w:after="60"/>
              <w:rPr>
                <w:rFonts w:asciiTheme="minorHAnsi" w:hAnsiTheme="minorHAnsi" w:cs="Arial"/>
                <w:sz w:val="20"/>
                <w:szCs w:val="20"/>
                <w:lang w:val="en-US"/>
              </w:rPr>
            </w:pPr>
          </w:p>
          <w:p w:rsidR="006E180B" w:rsidRPr="00864FD2" w:rsidRDefault="006E180B" w:rsidP="00C24D8A">
            <w:pPr>
              <w:spacing w:before="60" w:after="60"/>
              <w:rPr>
                <w:rFonts w:asciiTheme="minorHAnsi" w:hAnsiTheme="minorHAnsi" w:cs="Arial"/>
                <w:sz w:val="20"/>
                <w:szCs w:val="20"/>
                <w:lang w:val="en-US"/>
              </w:rPr>
            </w:pPr>
            <w:r w:rsidRPr="00864FD2">
              <w:rPr>
                <w:rFonts w:asciiTheme="minorHAnsi" w:hAnsiTheme="minorHAnsi" w:cs="Arial"/>
                <w:sz w:val="20"/>
                <w:szCs w:val="20"/>
                <w:lang w:val="en-US"/>
              </w:rPr>
              <w:t>Local budgets, minutes of budget hearings from LSGs</w:t>
            </w:r>
          </w:p>
          <w:p w:rsidR="006E180B" w:rsidRPr="00864FD2" w:rsidRDefault="006E180B" w:rsidP="00C24D8A">
            <w:pPr>
              <w:spacing w:before="60" w:after="60"/>
              <w:rPr>
                <w:rFonts w:asciiTheme="minorHAnsi" w:hAnsiTheme="minorHAnsi" w:cs="Arial"/>
                <w:sz w:val="20"/>
                <w:szCs w:val="20"/>
                <w:lang w:val="en-US"/>
              </w:rPr>
            </w:pPr>
          </w:p>
          <w:p w:rsidR="006E180B" w:rsidRPr="00864FD2" w:rsidRDefault="006E180B" w:rsidP="00C24D8A">
            <w:pPr>
              <w:spacing w:before="60" w:after="60"/>
              <w:rPr>
                <w:rFonts w:asciiTheme="minorHAnsi" w:hAnsiTheme="minorHAnsi" w:cs="Arial"/>
                <w:sz w:val="20"/>
                <w:szCs w:val="20"/>
                <w:lang w:val="en-US"/>
              </w:rPr>
            </w:pPr>
            <w:r w:rsidRPr="00864FD2">
              <w:rPr>
                <w:rFonts w:asciiTheme="minorHAnsi" w:hAnsiTheme="minorHAnsi" w:cs="Arial"/>
                <w:sz w:val="20"/>
                <w:szCs w:val="20"/>
                <w:lang w:val="en-US"/>
              </w:rPr>
              <w:t>reports and copies of the relevant communications</w:t>
            </w:r>
          </w:p>
        </w:tc>
        <w:tc>
          <w:tcPr>
            <w:tcW w:w="2580" w:type="dxa"/>
          </w:tcPr>
          <w:p w:rsidR="00BA757A" w:rsidRPr="00864FD2" w:rsidRDefault="00BA757A" w:rsidP="00BA757A">
            <w:pPr>
              <w:spacing w:before="60" w:after="60" w:line="240" w:lineRule="auto"/>
              <w:rPr>
                <w:rFonts w:asciiTheme="minorHAnsi" w:hAnsiTheme="minorHAnsi" w:cs="Arial"/>
                <w:sz w:val="20"/>
                <w:szCs w:val="20"/>
                <w:lang w:val="en-US"/>
              </w:rPr>
            </w:pPr>
            <w:r w:rsidRPr="00864FD2">
              <w:rPr>
                <w:rFonts w:asciiTheme="minorHAnsi" w:hAnsiTheme="minorHAnsi" w:cs="Arial"/>
                <w:sz w:val="20"/>
                <w:szCs w:val="20"/>
                <w:lang w:val="en-US"/>
              </w:rPr>
              <w:t>The current legislation regarding LSG’s</w:t>
            </w:r>
            <w:r w:rsidRPr="00864FD2">
              <w:rPr>
                <w:rFonts w:asciiTheme="minorHAnsi" w:eastAsia="Times New Roman" w:hAnsiTheme="minorHAnsi" w:cs="Arial"/>
                <w:bCs/>
                <w:color w:val="000000"/>
                <w:sz w:val="20"/>
                <w:szCs w:val="20"/>
                <w:lang w:val="en-US" w:eastAsia="ru-RU"/>
              </w:rPr>
              <w:t xml:space="preserve"> governing and managing capacity to respond adequately to citizens’ needs has to be changed further on</w:t>
            </w:r>
            <w:r w:rsidRPr="00864FD2">
              <w:rPr>
                <w:rFonts w:asciiTheme="minorHAnsi" w:eastAsia="Times New Roman" w:hAnsiTheme="minorHAnsi" w:cs="Calibri"/>
                <w:bCs/>
                <w:color w:val="000000"/>
                <w:sz w:val="20"/>
                <w:szCs w:val="20"/>
                <w:lang w:val="en-US" w:eastAsia="ru-RU"/>
              </w:rPr>
              <w:t xml:space="preserve">. </w:t>
            </w:r>
          </w:p>
          <w:p w:rsidR="007C49D1" w:rsidRPr="00864FD2" w:rsidRDefault="007C49D1" w:rsidP="00C24D8A">
            <w:pPr>
              <w:spacing w:before="60" w:after="60"/>
              <w:rPr>
                <w:rFonts w:asciiTheme="minorHAnsi" w:hAnsiTheme="minorHAnsi" w:cs="Arial"/>
                <w:sz w:val="20"/>
                <w:szCs w:val="20"/>
                <w:lang w:val="en-US"/>
              </w:rPr>
            </w:pPr>
          </w:p>
        </w:tc>
      </w:tr>
      <w:tr w:rsidR="003C3EA2" w:rsidRPr="00A81C75" w:rsidTr="00761A20">
        <w:tc>
          <w:tcPr>
            <w:tcW w:w="15446" w:type="dxa"/>
            <w:gridSpan w:val="6"/>
            <w:shd w:val="clear" w:color="auto" w:fill="8DB3E2"/>
          </w:tcPr>
          <w:p w:rsidR="003C3EA2" w:rsidRPr="00864FD2" w:rsidRDefault="003C3EA2" w:rsidP="0060396C">
            <w:pPr>
              <w:spacing w:before="60" w:after="60"/>
              <w:rPr>
                <w:rFonts w:asciiTheme="minorHAnsi" w:hAnsiTheme="minorHAnsi" w:cs="Arial"/>
                <w:b/>
                <w:sz w:val="20"/>
                <w:szCs w:val="20"/>
                <w:lang w:val="en-US"/>
              </w:rPr>
            </w:pPr>
            <w:r w:rsidRPr="00864FD2">
              <w:rPr>
                <w:rFonts w:asciiTheme="minorHAnsi" w:hAnsiTheme="minorHAnsi" w:cs="Arial"/>
                <w:b/>
                <w:sz w:val="20"/>
                <w:szCs w:val="20"/>
                <w:lang w:val="en-US"/>
              </w:rPr>
              <w:t xml:space="preserve">For outcome 1: </w:t>
            </w:r>
            <w:r w:rsidR="00785E2C" w:rsidRPr="00864FD2">
              <w:rPr>
                <w:rFonts w:asciiTheme="minorHAnsi" w:hAnsiTheme="minorHAnsi" w:cs="Arial"/>
                <w:sz w:val="20"/>
                <w:szCs w:val="20"/>
                <w:lang w:val="en-US"/>
              </w:rPr>
              <w:t>Citizens’ engagement and responsibility in local decision making is strengthened</w:t>
            </w:r>
          </w:p>
        </w:tc>
      </w:tr>
      <w:tr w:rsidR="00761A20" w:rsidRPr="00A81C75" w:rsidTr="00DA48EE">
        <w:trPr>
          <w:trHeight w:val="2852"/>
        </w:trPr>
        <w:tc>
          <w:tcPr>
            <w:tcW w:w="2802" w:type="dxa"/>
          </w:tcPr>
          <w:p w:rsidR="00761A20" w:rsidRPr="00864FD2" w:rsidDel="00B360E0" w:rsidRDefault="00761A20" w:rsidP="00C24D8A">
            <w:pPr>
              <w:spacing w:before="60" w:after="60"/>
              <w:rPr>
                <w:rFonts w:asciiTheme="minorHAnsi" w:hAnsiTheme="minorHAnsi" w:cs="Arial"/>
                <w:b/>
                <w:sz w:val="20"/>
                <w:szCs w:val="20"/>
                <w:lang w:val="en-US"/>
              </w:rPr>
            </w:pPr>
            <w:r w:rsidRPr="00761A20">
              <w:rPr>
                <w:rFonts w:asciiTheme="minorHAnsi" w:hAnsiTheme="minorHAnsi" w:cs="Arial"/>
                <w:b/>
                <w:sz w:val="20"/>
                <w:szCs w:val="20"/>
                <w:lang w:val="en-US"/>
              </w:rPr>
              <w:t>Output 1.1</w:t>
            </w:r>
            <w:r w:rsidRPr="00864FD2">
              <w:rPr>
                <w:rFonts w:asciiTheme="minorHAnsi" w:hAnsiTheme="minorHAnsi" w:cs="Arial"/>
                <w:b/>
                <w:sz w:val="20"/>
                <w:szCs w:val="20"/>
                <w:lang w:val="en-US"/>
              </w:rPr>
              <w:t>.</w:t>
            </w:r>
          </w:p>
          <w:p w:rsidR="00761A20" w:rsidRPr="00864FD2" w:rsidRDefault="00761A20" w:rsidP="00C24D8A">
            <w:pPr>
              <w:spacing w:after="0" w:line="240" w:lineRule="auto"/>
              <w:ind w:left="34"/>
              <w:jc w:val="both"/>
              <w:rPr>
                <w:rFonts w:asciiTheme="minorHAnsi" w:hAnsiTheme="minorHAnsi" w:cs="Arial"/>
                <w:sz w:val="20"/>
                <w:szCs w:val="20"/>
                <w:lang w:val="en-US"/>
              </w:rPr>
            </w:pPr>
            <w:r w:rsidRPr="00864FD2">
              <w:rPr>
                <w:rFonts w:asciiTheme="minorHAnsi" w:hAnsiTheme="minorHAnsi" w:cs="Arial"/>
                <w:sz w:val="20"/>
                <w:szCs w:val="20"/>
                <w:lang w:val="en-US"/>
              </w:rPr>
              <w:t>Community driven budgetary framework is in place and functional;</w:t>
            </w:r>
          </w:p>
        </w:tc>
        <w:tc>
          <w:tcPr>
            <w:tcW w:w="2976" w:type="dxa"/>
          </w:tcPr>
          <w:p w:rsidR="00761A20" w:rsidRPr="00864FD2" w:rsidRDefault="00761A20" w:rsidP="00C24D8A">
            <w:pPr>
              <w:spacing w:after="0" w:line="240" w:lineRule="auto"/>
              <w:rPr>
                <w:rFonts w:asciiTheme="minorHAnsi" w:eastAsia="Times New Roman" w:hAnsiTheme="minorHAnsi" w:cs="Arial"/>
                <w:color w:val="000000"/>
                <w:sz w:val="20"/>
                <w:szCs w:val="20"/>
                <w:lang w:val="en-US" w:eastAsia="ru-RU"/>
              </w:rPr>
            </w:pPr>
            <w:r w:rsidRPr="00864FD2">
              <w:rPr>
                <w:rFonts w:asciiTheme="minorHAnsi" w:eastAsia="Times New Roman" w:hAnsiTheme="minorHAnsi" w:cs="Arial"/>
                <w:color w:val="000000"/>
                <w:sz w:val="20"/>
                <w:szCs w:val="20"/>
                <w:lang w:val="en-US" w:eastAsia="ru-RU"/>
              </w:rPr>
              <w:t xml:space="preserve"># of CSOs, local community representatives trained on citizen participation in LSG, including budget process </w:t>
            </w:r>
          </w:p>
          <w:p w:rsidR="00761A20" w:rsidRPr="00864FD2" w:rsidRDefault="00761A20" w:rsidP="00C24D8A">
            <w:pPr>
              <w:spacing w:after="0" w:line="240" w:lineRule="auto"/>
              <w:rPr>
                <w:rFonts w:asciiTheme="minorHAnsi" w:eastAsia="Times New Roman" w:hAnsiTheme="minorHAnsi" w:cs="Arial"/>
                <w:color w:val="000000"/>
                <w:sz w:val="20"/>
                <w:szCs w:val="20"/>
                <w:lang w:val="en-US" w:eastAsia="ru-RU"/>
              </w:rPr>
            </w:pPr>
          </w:p>
          <w:p w:rsidR="00761A20" w:rsidRPr="00864FD2" w:rsidRDefault="00761A20" w:rsidP="00C24D8A">
            <w:p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color w:val="000000"/>
                <w:sz w:val="20"/>
                <w:szCs w:val="20"/>
                <w:lang w:val="en-US" w:eastAsia="ru-RU"/>
              </w:rPr>
              <w:t># proposals to local budgets introduced by local community, CSOs</w:t>
            </w:r>
          </w:p>
        </w:tc>
        <w:tc>
          <w:tcPr>
            <w:tcW w:w="2127" w:type="dxa"/>
          </w:tcPr>
          <w:p w:rsidR="00761A20" w:rsidRPr="00864FD2" w:rsidRDefault="00761A20" w:rsidP="00C24D8A">
            <w:pPr>
              <w:rPr>
                <w:rFonts w:asciiTheme="minorHAnsi" w:hAnsiTheme="minorHAnsi"/>
                <w:color w:val="000000"/>
                <w:sz w:val="20"/>
                <w:szCs w:val="20"/>
                <w:lang w:eastAsia="ru-RU"/>
              </w:rPr>
            </w:pPr>
            <w:r w:rsidRPr="00864FD2">
              <w:rPr>
                <w:rFonts w:asciiTheme="minorHAnsi" w:hAnsiTheme="minorHAnsi"/>
                <w:color w:val="000000"/>
                <w:sz w:val="20"/>
                <w:szCs w:val="20"/>
              </w:rPr>
              <w:t>Project start: Zero point</w:t>
            </w:r>
          </w:p>
          <w:p w:rsidR="00761A20" w:rsidRPr="00864FD2" w:rsidRDefault="00761A20" w:rsidP="00C24D8A">
            <w:pPr>
              <w:tabs>
                <w:tab w:val="left" w:pos="567"/>
              </w:tabs>
              <w:spacing w:before="60" w:after="60"/>
              <w:rPr>
                <w:rFonts w:asciiTheme="minorHAnsi" w:hAnsiTheme="minorHAnsi" w:cs="Arial"/>
                <w:sz w:val="20"/>
                <w:szCs w:val="20"/>
                <w:lang w:val="en-US" w:eastAsia="de-DE"/>
              </w:rPr>
            </w:pPr>
          </w:p>
        </w:tc>
        <w:tc>
          <w:tcPr>
            <w:tcW w:w="2693" w:type="dxa"/>
          </w:tcPr>
          <w:p w:rsidR="00761A20" w:rsidRPr="00864FD2" w:rsidRDefault="001064CB" w:rsidP="00C24D8A">
            <w:pPr>
              <w:rPr>
                <w:rFonts w:asciiTheme="minorHAnsi" w:hAnsiTheme="minorHAnsi"/>
                <w:color w:val="000000"/>
                <w:sz w:val="20"/>
                <w:szCs w:val="20"/>
                <w:lang w:val="en-US" w:eastAsia="ru-RU"/>
              </w:rPr>
            </w:pPr>
            <w:r>
              <w:rPr>
                <w:rFonts w:asciiTheme="minorHAnsi" w:hAnsiTheme="minorHAnsi"/>
                <w:color w:val="000000"/>
                <w:sz w:val="20"/>
                <w:szCs w:val="20"/>
                <w:lang w:val="en-US" w:eastAsia="ru-RU"/>
              </w:rPr>
              <w:t>3</w:t>
            </w:r>
            <w:r w:rsidR="00DC501E">
              <w:rPr>
                <w:rFonts w:asciiTheme="minorHAnsi" w:hAnsiTheme="minorHAnsi"/>
                <w:color w:val="000000"/>
                <w:sz w:val="20"/>
                <w:szCs w:val="20"/>
                <w:lang w:val="en-US" w:eastAsia="ru-RU"/>
              </w:rPr>
              <w:t>00</w:t>
            </w:r>
            <w:r w:rsidR="00761A20" w:rsidRPr="00864FD2">
              <w:rPr>
                <w:rFonts w:asciiTheme="minorHAnsi" w:hAnsiTheme="minorHAnsi"/>
                <w:color w:val="000000"/>
                <w:sz w:val="20"/>
                <w:szCs w:val="20"/>
                <w:lang w:val="en-US" w:eastAsia="ru-RU"/>
              </w:rPr>
              <w:t xml:space="preserve"> trained representatives of CSOs  and local community representatives in target regions</w:t>
            </w:r>
          </w:p>
          <w:p w:rsidR="00761A20" w:rsidRPr="00864FD2" w:rsidRDefault="001064CB" w:rsidP="00C24D8A">
            <w:pPr>
              <w:rPr>
                <w:rFonts w:asciiTheme="minorHAnsi" w:hAnsiTheme="minorHAnsi"/>
                <w:color w:val="000000"/>
                <w:sz w:val="20"/>
                <w:szCs w:val="20"/>
                <w:lang w:val="en-US" w:eastAsia="ru-RU"/>
              </w:rPr>
            </w:pPr>
            <w:r>
              <w:rPr>
                <w:rFonts w:asciiTheme="minorHAnsi" w:hAnsiTheme="minorHAnsi"/>
                <w:color w:val="000000"/>
                <w:sz w:val="20"/>
                <w:szCs w:val="20"/>
                <w:lang w:val="en-US" w:eastAsia="ru-RU"/>
              </w:rPr>
              <w:t>2</w:t>
            </w:r>
            <w:r w:rsidR="00761A20" w:rsidRPr="00864FD2">
              <w:rPr>
                <w:rFonts w:asciiTheme="minorHAnsi" w:hAnsiTheme="minorHAnsi"/>
                <w:color w:val="000000"/>
                <w:sz w:val="20"/>
                <w:szCs w:val="20"/>
                <w:lang w:val="en-US" w:eastAsia="ru-RU"/>
              </w:rPr>
              <w:t>00 proposals voiced by citizens during hearings, introduced in the drafts and approved by Local councils in target regions</w:t>
            </w:r>
          </w:p>
        </w:tc>
        <w:tc>
          <w:tcPr>
            <w:tcW w:w="2268" w:type="dxa"/>
          </w:tcPr>
          <w:p w:rsidR="00761A20" w:rsidRPr="00864FD2" w:rsidRDefault="00761A20" w:rsidP="0060396C">
            <w:pPr>
              <w:spacing w:after="0" w:line="240" w:lineRule="auto"/>
              <w:rPr>
                <w:rFonts w:asciiTheme="minorHAnsi" w:hAnsiTheme="minorHAnsi" w:cs="Arial"/>
                <w:sz w:val="20"/>
                <w:szCs w:val="20"/>
                <w:lang w:val="en-US"/>
              </w:rPr>
            </w:pPr>
            <w:r w:rsidRPr="00864FD2">
              <w:rPr>
                <w:rFonts w:asciiTheme="minorHAnsi" w:eastAsia="Times New Roman" w:hAnsiTheme="minorHAnsi" w:cs="Arial"/>
                <w:sz w:val="20"/>
                <w:szCs w:val="20"/>
                <w:lang w:val="en-US" w:eastAsia="de-CH"/>
              </w:rPr>
              <w:t>Training reports, including lists of participant registration</w:t>
            </w:r>
            <w:r w:rsidRPr="00864FD2">
              <w:rPr>
                <w:rFonts w:asciiTheme="minorHAnsi" w:hAnsiTheme="minorHAnsi" w:cs="Arial"/>
                <w:sz w:val="20"/>
                <w:szCs w:val="20"/>
                <w:lang w:val="en-US"/>
              </w:rPr>
              <w:t xml:space="preserve"> </w:t>
            </w:r>
          </w:p>
          <w:p w:rsidR="00761A20" w:rsidRPr="00864FD2" w:rsidRDefault="00761A20" w:rsidP="0060396C">
            <w:pPr>
              <w:spacing w:after="0" w:line="240" w:lineRule="auto"/>
              <w:rPr>
                <w:rFonts w:asciiTheme="minorHAnsi" w:eastAsia="Times New Roman" w:hAnsiTheme="minorHAnsi" w:cs="Arial"/>
                <w:sz w:val="20"/>
                <w:szCs w:val="20"/>
                <w:lang w:val="en-US" w:eastAsia="de-CH"/>
              </w:rPr>
            </w:pPr>
          </w:p>
          <w:p w:rsidR="00761A20" w:rsidRPr="00864FD2" w:rsidRDefault="00761A20" w:rsidP="0060396C">
            <w:pPr>
              <w:spacing w:after="0" w:line="240" w:lineRule="auto"/>
              <w:rPr>
                <w:rFonts w:asciiTheme="minorHAnsi" w:eastAsia="Times New Roman" w:hAnsiTheme="minorHAnsi" w:cs="Arial"/>
                <w:sz w:val="20"/>
                <w:szCs w:val="20"/>
                <w:lang w:val="en-US" w:eastAsia="de-CH"/>
              </w:rPr>
            </w:pPr>
          </w:p>
          <w:p w:rsidR="00761A20" w:rsidRPr="00864FD2" w:rsidRDefault="00761A20" w:rsidP="0060396C">
            <w:p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 xml:space="preserve">Minutes of public hearings and </w:t>
            </w:r>
          </w:p>
          <w:p w:rsidR="00761A20" w:rsidRPr="00864FD2" w:rsidRDefault="00761A20" w:rsidP="0060396C">
            <w:p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Approved local budgets</w:t>
            </w:r>
          </w:p>
          <w:p w:rsidR="00761A20" w:rsidRPr="00864FD2" w:rsidRDefault="00761A20" w:rsidP="00C24D8A">
            <w:pPr>
              <w:spacing w:after="0" w:line="240" w:lineRule="auto"/>
              <w:ind w:left="720"/>
              <w:jc w:val="both"/>
              <w:rPr>
                <w:rFonts w:asciiTheme="minorHAnsi" w:eastAsia="Times New Roman" w:hAnsiTheme="minorHAnsi" w:cs="Arial"/>
                <w:b/>
                <w:sz w:val="20"/>
                <w:szCs w:val="20"/>
                <w:lang w:val="en-US" w:eastAsia="de-CH"/>
              </w:rPr>
            </w:pPr>
          </w:p>
        </w:tc>
        <w:tc>
          <w:tcPr>
            <w:tcW w:w="2580" w:type="dxa"/>
          </w:tcPr>
          <w:p w:rsidR="00761A20" w:rsidRPr="00761A20" w:rsidRDefault="00761A20" w:rsidP="00761A20">
            <w:pPr>
              <w:spacing w:before="60" w:after="60" w:line="240" w:lineRule="auto"/>
              <w:rPr>
                <w:rFonts w:asciiTheme="minorHAnsi" w:hAnsiTheme="minorHAnsi" w:cs="Arial"/>
                <w:sz w:val="20"/>
                <w:szCs w:val="20"/>
                <w:lang w:val="en-US"/>
              </w:rPr>
            </w:pPr>
            <w:r w:rsidRPr="00864FD2">
              <w:rPr>
                <w:rFonts w:asciiTheme="minorHAnsi" w:hAnsiTheme="minorHAnsi" w:cs="Arial"/>
                <w:sz w:val="20"/>
                <w:szCs w:val="20"/>
                <w:lang w:val="en-US"/>
              </w:rPr>
              <w:t xml:space="preserve">Constitution and Law on Access to Information provide appropriate framework for budget information disclosure. But existing laws on formation and implementation of local budgets do not stipulate in detail requirement on conducting mandatory public budget hearings. </w:t>
            </w:r>
          </w:p>
        </w:tc>
      </w:tr>
      <w:tr w:rsidR="00785E2C" w:rsidRPr="00A81C75" w:rsidTr="00761A20">
        <w:tc>
          <w:tcPr>
            <w:tcW w:w="15446" w:type="dxa"/>
            <w:gridSpan w:val="6"/>
            <w:shd w:val="clear" w:color="auto" w:fill="92D050"/>
          </w:tcPr>
          <w:p w:rsidR="00785E2C" w:rsidRPr="00864FD2" w:rsidRDefault="00785E2C" w:rsidP="001E1C41">
            <w:pPr>
              <w:spacing w:before="60" w:after="60" w:line="240" w:lineRule="auto"/>
              <w:rPr>
                <w:rFonts w:asciiTheme="minorHAnsi" w:hAnsiTheme="minorHAnsi" w:cs="Arial"/>
                <w:b/>
                <w:sz w:val="20"/>
                <w:szCs w:val="20"/>
                <w:lang w:val="en-US"/>
              </w:rPr>
            </w:pPr>
            <w:r w:rsidRPr="00864FD2">
              <w:rPr>
                <w:rFonts w:asciiTheme="minorHAnsi" w:hAnsiTheme="minorHAnsi" w:cs="Arial"/>
                <w:b/>
                <w:sz w:val="20"/>
                <w:szCs w:val="20"/>
                <w:lang w:val="en-US"/>
              </w:rPr>
              <w:t xml:space="preserve">Activities </w:t>
            </w:r>
            <w:r w:rsidR="001E1C41" w:rsidRPr="00864FD2">
              <w:rPr>
                <w:rFonts w:asciiTheme="minorHAnsi" w:hAnsiTheme="minorHAnsi" w:cs="Arial"/>
                <w:b/>
                <w:sz w:val="20"/>
                <w:szCs w:val="20"/>
                <w:lang w:val="en-US"/>
              </w:rPr>
              <w:t>per</w:t>
            </w:r>
            <w:r w:rsidRPr="00864FD2">
              <w:rPr>
                <w:rFonts w:asciiTheme="minorHAnsi" w:hAnsiTheme="minorHAnsi" w:cs="Arial"/>
                <w:b/>
                <w:sz w:val="20"/>
                <w:szCs w:val="20"/>
                <w:lang w:val="en-US"/>
              </w:rPr>
              <w:t xml:space="preserve"> output 1.1. </w:t>
            </w:r>
            <w:r w:rsidRPr="00864FD2">
              <w:rPr>
                <w:rFonts w:asciiTheme="minorHAnsi" w:hAnsiTheme="minorHAnsi" w:cs="Arial"/>
                <w:sz w:val="20"/>
                <w:szCs w:val="20"/>
                <w:lang w:val="en-US"/>
              </w:rPr>
              <w:t>Community driven budgetary process framework is in place and functional</w:t>
            </w:r>
          </w:p>
        </w:tc>
      </w:tr>
      <w:tr w:rsidR="00785E2C" w:rsidRPr="00A81C75" w:rsidTr="00761A20">
        <w:tc>
          <w:tcPr>
            <w:tcW w:w="15446" w:type="dxa"/>
            <w:gridSpan w:val="6"/>
          </w:tcPr>
          <w:p w:rsidR="00785E2C" w:rsidRPr="00864FD2" w:rsidRDefault="00785E2C" w:rsidP="00C24D8A">
            <w:pPr>
              <w:pStyle w:val="ListParagraph"/>
              <w:rPr>
                <w:rFonts w:asciiTheme="minorHAnsi" w:eastAsia="Times New Roman" w:hAnsiTheme="minorHAnsi" w:cs="Arial"/>
                <w:i/>
                <w:sz w:val="20"/>
                <w:szCs w:val="20"/>
                <w:lang w:val="en-US" w:eastAsia="de-CH"/>
              </w:rPr>
            </w:pPr>
            <w:r w:rsidRPr="00864FD2">
              <w:rPr>
                <w:rFonts w:asciiTheme="minorHAnsi" w:eastAsia="Times New Roman" w:hAnsiTheme="minorHAnsi" w:cs="Arial"/>
                <w:i/>
                <w:sz w:val="20"/>
                <w:szCs w:val="20"/>
                <w:lang w:val="en-US" w:eastAsia="de-CH"/>
              </w:rPr>
              <w:t>Capacity development through trainings and TA; support and TA in practicing; practices and lessons learned dissemination; communication of achievements and constraints to the policy makers to improve enabling environment</w:t>
            </w:r>
          </w:p>
          <w:p w:rsidR="00785E2C" w:rsidRPr="00864FD2" w:rsidRDefault="00785E2C" w:rsidP="00C24D8A">
            <w:pPr>
              <w:pStyle w:val="ListParagraph"/>
              <w:numPr>
                <w:ilvl w:val="0"/>
                <w:numId w:val="3"/>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Trainings (Training modules design, modules update, ТОТ), seminars on experience exchange, discussion of results, etc.</w:t>
            </w:r>
          </w:p>
          <w:p w:rsidR="00785E2C" w:rsidRPr="00864FD2" w:rsidRDefault="00785E2C" w:rsidP="00C24D8A">
            <w:pPr>
              <w:pStyle w:val="ListParagraph"/>
              <w:numPr>
                <w:ilvl w:val="0"/>
                <w:numId w:val="4"/>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 xml:space="preserve">Training of LSGs and facilitation of PRAs in target АА, Action Plan design, creation of Initiative groups </w:t>
            </w:r>
          </w:p>
          <w:p w:rsidR="00785E2C" w:rsidRPr="00864FD2" w:rsidRDefault="00785E2C" w:rsidP="00C24D8A">
            <w:pPr>
              <w:pStyle w:val="ListParagraph"/>
              <w:numPr>
                <w:ilvl w:val="0"/>
                <w:numId w:val="4"/>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 xml:space="preserve">Capacity increase of Initiative groups and M&amp;E groups (training, facilitation, discussion of lessons learned, presentations for LSGs, conveying information to decision makers). </w:t>
            </w:r>
          </w:p>
          <w:p w:rsidR="00785E2C" w:rsidRPr="00864FD2" w:rsidRDefault="00785E2C" w:rsidP="00C24D8A">
            <w:pPr>
              <w:pStyle w:val="ListParagraph"/>
              <w:numPr>
                <w:ilvl w:val="0"/>
                <w:numId w:val="4"/>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Facilitation of Initiative groups’ activity: PRAs, Action Plans, meetings, public budget hearings, other hearings, AP monitoring, participation in Local Initiative competition on AP implementation, grant program, Charter discussion, participation in open sessions of local councils, etc)</w:t>
            </w:r>
          </w:p>
          <w:p w:rsidR="00785E2C" w:rsidRPr="00864FD2" w:rsidRDefault="00785E2C" w:rsidP="00C24D8A">
            <w:pPr>
              <w:pStyle w:val="ListParagraph"/>
              <w:numPr>
                <w:ilvl w:val="0"/>
                <w:numId w:val="4"/>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Local Initiative competition for local communities (organization, conducting, prizes).</w:t>
            </w:r>
          </w:p>
          <w:p w:rsidR="00785E2C" w:rsidRPr="00864FD2" w:rsidRDefault="00785E2C" w:rsidP="00C24D8A">
            <w:pPr>
              <w:pStyle w:val="ListParagraph"/>
              <w:numPr>
                <w:ilvl w:val="0"/>
                <w:numId w:val="4"/>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 xml:space="preserve">Regional forums </w:t>
            </w:r>
          </w:p>
          <w:p w:rsidR="00785E2C" w:rsidRPr="00864FD2" w:rsidRDefault="00785E2C" w:rsidP="00C24D8A">
            <w:pPr>
              <w:pStyle w:val="ListParagraph"/>
              <w:numPr>
                <w:ilvl w:val="0"/>
                <w:numId w:val="4"/>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Competition for NGOs on promoting rights to participate in budget process (organization, conducting, prizes)</w:t>
            </w:r>
          </w:p>
          <w:p w:rsidR="00785E2C" w:rsidRPr="00D06FE9" w:rsidRDefault="00785E2C" w:rsidP="00C24D8A">
            <w:pPr>
              <w:pStyle w:val="ListParagraph"/>
              <w:numPr>
                <w:ilvl w:val="0"/>
                <w:numId w:val="4"/>
              </w:numPr>
              <w:spacing w:after="0" w:line="240" w:lineRule="auto"/>
              <w:ind w:left="714" w:hanging="357"/>
              <w:rPr>
                <w:rFonts w:asciiTheme="minorHAnsi" w:hAnsiTheme="minorHAnsi" w:cs="Arial"/>
                <w:b/>
                <w:sz w:val="20"/>
                <w:szCs w:val="20"/>
                <w:lang w:val="en-US"/>
              </w:rPr>
            </w:pPr>
            <w:r w:rsidRPr="00864FD2">
              <w:rPr>
                <w:rFonts w:asciiTheme="minorHAnsi" w:eastAsia="Times New Roman" w:hAnsiTheme="minorHAnsi" w:cs="Arial"/>
                <w:sz w:val="20"/>
                <w:szCs w:val="20"/>
                <w:lang w:val="en-US" w:eastAsia="de-CH"/>
              </w:rPr>
              <w:t>Design of cases/best practices; dissemination through various channels</w:t>
            </w:r>
          </w:p>
        </w:tc>
      </w:tr>
      <w:tr w:rsidR="00761A20" w:rsidRPr="00A81C75" w:rsidTr="00DA48EE">
        <w:tc>
          <w:tcPr>
            <w:tcW w:w="2802" w:type="dxa"/>
          </w:tcPr>
          <w:p w:rsidR="00761A20" w:rsidRPr="00864FD2" w:rsidRDefault="00761A20" w:rsidP="00675FAF">
            <w:pPr>
              <w:spacing w:after="0" w:line="240" w:lineRule="auto"/>
              <w:ind w:left="34"/>
              <w:jc w:val="both"/>
              <w:rPr>
                <w:rFonts w:asciiTheme="minorHAnsi" w:hAnsiTheme="minorHAnsi" w:cs="Arial"/>
                <w:b/>
                <w:sz w:val="20"/>
                <w:szCs w:val="20"/>
                <w:lang w:val="en-US"/>
              </w:rPr>
            </w:pPr>
            <w:r w:rsidRPr="00864FD2">
              <w:rPr>
                <w:rFonts w:asciiTheme="minorHAnsi" w:hAnsiTheme="minorHAnsi" w:cs="Arial"/>
                <w:b/>
                <w:sz w:val="20"/>
                <w:szCs w:val="20"/>
                <w:lang w:val="en-US"/>
              </w:rPr>
              <w:t xml:space="preserve">Output 1.2. </w:t>
            </w:r>
          </w:p>
          <w:p w:rsidR="00761A20" w:rsidRPr="00864FD2" w:rsidRDefault="00761A20" w:rsidP="00C24D8A">
            <w:p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color w:val="000000"/>
                <w:sz w:val="20"/>
                <w:szCs w:val="20"/>
                <w:lang w:val="en-US" w:eastAsia="ru-RU"/>
              </w:rPr>
              <w:t xml:space="preserve"> </w:t>
            </w:r>
            <w:r w:rsidRPr="00864FD2">
              <w:rPr>
                <w:rFonts w:asciiTheme="minorHAnsi" w:hAnsiTheme="minorHAnsi" w:cs="Arial"/>
                <w:sz w:val="20"/>
                <w:szCs w:val="20"/>
                <w:lang w:val="en-US"/>
              </w:rPr>
              <w:t>Citizens driven monitoring and evaluation system for LSGs is introduced</w:t>
            </w:r>
          </w:p>
        </w:tc>
        <w:tc>
          <w:tcPr>
            <w:tcW w:w="2976" w:type="dxa"/>
          </w:tcPr>
          <w:p w:rsidR="00761A20" w:rsidRPr="00864FD2" w:rsidRDefault="00761A20" w:rsidP="00675FAF">
            <w:pPr>
              <w:spacing w:after="0" w:line="240" w:lineRule="auto"/>
              <w:rPr>
                <w:rFonts w:asciiTheme="minorHAnsi" w:eastAsia="Times New Roman" w:hAnsiTheme="minorHAnsi" w:cs="Arial"/>
                <w:color w:val="000000"/>
                <w:sz w:val="20"/>
                <w:szCs w:val="20"/>
                <w:lang w:val="en-US" w:eastAsia="ru-RU"/>
              </w:rPr>
            </w:pPr>
            <w:r w:rsidRPr="00864FD2">
              <w:rPr>
                <w:rFonts w:asciiTheme="minorHAnsi" w:eastAsia="Times New Roman" w:hAnsiTheme="minorHAnsi" w:cs="Arial"/>
                <w:color w:val="000000"/>
                <w:sz w:val="20"/>
                <w:szCs w:val="20"/>
                <w:lang w:val="en-US" w:eastAsia="ru-RU"/>
              </w:rPr>
              <w:t xml:space="preserve"># of CSOs, local community representatives trained on monitoring and evaluation of LSG activities </w:t>
            </w:r>
          </w:p>
          <w:p w:rsidR="00761A20" w:rsidRPr="00864FD2" w:rsidRDefault="00761A20" w:rsidP="00675FAF">
            <w:pPr>
              <w:spacing w:after="0" w:line="240" w:lineRule="auto"/>
              <w:rPr>
                <w:rFonts w:asciiTheme="minorHAnsi" w:eastAsia="Times New Roman" w:hAnsiTheme="minorHAnsi" w:cs="Arial"/>
                <w:color w:val="000000"/>
                <w:sz w:val="20"/>
                <w:szCs w:val="20"/>
                <w:lang w:val="en-US" w:eastAsia="ru-RU"/>
              </w:rPr>
            </w:pPr>
          </w:p>
          <w:p w:rsidR="00761A20" w:rsidRPr="00864FD2" w:rsidRDefault="00761A20" w:rsidP="00675FAF">
            <w:pPr>
              <w:spacing w:after="0" w:line="240" w:lineRule="auto"/>
              <w:rPr>
                <w:rFonts w:asciiTheme="minorHAnsi" w:eastAsia="Times New Roman" w:hAnsiTheme="minorHAnsi" w:cs="Arial"/>
                <w:color w:val="000000"/>
                <w:sz w:val="20"/>
                <w:szCs w:val="20"/>
                <w:lang w:val="en-US" w:eastAsia="ru-RU"/>
              </w:rPr>
            </w:pPr>
            <w:r w:rsidRPr="00864FD2">
              <w:rPr>
                <w:rFonts w:asciiTheme="minorHAnsi" w:eastAsia="Times New Roman" w:hAnsiTheme="minorHAnsi" w:cs="Arial"/>
                <w:color w:val="000000"/>
                <w:sz w:val="20"/>
                <w:szCs w:val="20"/>
                <w:lang w:val="en-US" w:eastAsia="ru-RU"/>
              </w:rPr>
              <w:t xml:space="preserve"># assessments of LSG activities conducted by CSOs, local community representatives </w:t>
            </w:r>
          </w:p>
          <w:p w:rsidR="00761A20" w:rsidRPr="00864FD2" w:rsidRDefault="00761A20" w:rsidP="00675FAF">
            <w:pPr>
              <w:spacing w:after="0" w:line="240" w:lineRule="auto"/>
              <w:rPr>
                <w:rFonts w:asciiTheme="minorHAnsi" w:eastAsia="Times New Roman" w:hAnsiTheme="minorHAnsi" w:cs="Arial"/>
                <w:color w:val="000000"/>
                <w:sz w:val="20"/>
                <w:szCs w:val="20"/>
                <w:lang w:val="en-US" w:eastAsia="ru-RU"/>
              </w:rPr>
            </w:pPr>
          </w:p>
          <w:p w:rsidR="00761A20" w:rsidRPr="00864FD2" w:rsidRDefault="00761A20" w:rsidP="00675FAF">
            <w:pPr>
              <w:spacing w:before="60" w:after="60"/>
              <w:rPr>
                <w:rFonts w:asciiTheme="minorHAnsi" w:hAnsiTheme="minorHAnsi" w:cs="Arial"/>
                <w:sz w:val="20"/>
                <w:szCs w:val="20"/>
                <w:lang w:val="en-US" w:eastAsia="de-DE"/>
              </w:rPr>
            </w:pPr>
            <w:r w:rsidRPr="00864FD2">
              <w:rPr>
                <w:rFonts w:asciiTheme="minorHAnsi" w:eastAsia="Times New Roman" w:hAnsiTheme="minorHAnsi" w:cs="Arial"/>
                <w:color w:val="000000"/>
                <w:sz w:val="20"/>
                <w:szCs w:val="20"/>
                <w:lang w:val="en-US" w:eastAsia="ru-RU"/>
              </w:rPr>
              <w:t># municipalities that established local legal framework for conducting LSG activities assessment</w:t>
            </w:r>
          </w:p>
        </w:tc>
        <w:tc>
          <w:tcPr>
            <w:tcW w:w="2127" w:type="dxa"/>
          </w:tcPr>
          <w:p w:rsidR="00761A20" w:rsidRPr="00864FD2" w:rsidRDefault="00761A20" w:rsidP="00C24D8A">
            <w:pPr>
              <w:rPr>
                <w:rFonts w:asciiTheme="minorHAnsi" w:hAnsiTheme="minorHAnsi"/>
                <w:color w:val="000000"/>
                <w:sz w:val="20"/>
                <w:szCs w:val="20"/>
                <w:lang w:eastAsia="ru-RU"/>
              </w:rPr>
            </w:pPr>
            <w:r w:rsidRPr="00864FD2">
              <w:rPr>
                <w:rFonts w:asciiTheme="minorHAnsi" w:hAnsiTheme="minorHAnsi"/>
                <w:color w:val="000000"/>
                <w:sz w:val="20"/>
                <w:szCs w:val="20"/>
              </w:rPr>
              <w:t>Project start: Zero point</w:t>
            </w:r>
          </w:p>
          <w:p w:rsidR="00761A20" w:rsidRPr="00864FD2" w:rsidRDefault="00761A20" w:rsidP="00C24D8A">
            <w:pPr>
              <w:tabs>
                <w:tab w:val="left" w:pos="567"/>
              </w:tabs>
              <w:spacing w:before="60" w:after="60"/>
              <w:rPr>
                <w:rFonts w:asciiTheme="minorHAnsi" w:hAnsiTheme="minorHAnsi" w:cs="Arial"/>
                <w:sz w:val="20"/>
                <w:szCs w:val="20"/>
                <w:lang w:eastAsia="de-DE"/>
              </w:rPr>
            </w:pPr>
          </w:p>
        </w:tc>
        <w:tc>
          <w:tcPr>
            <w:tcW w:w="2693" w:type="dxa"/>
          </w:tcPr>
          <w:p w:rsidR="00761A20" w:rsidRPr="00864FD2" w:rsidRDefault="001064CB" w:rsidP="00675FAF">
            <w:pPr>
              <w:spacing w:before="60" w:after="60"/>
              <w:rPr>
                <w:rFonts w:asciiTheme="minorHAnsi" w:hAnsiTheme="minorHAnsi" w:cs="Arial"/>
                <w:sz w:val="20"/>
                <w:szCs w:val="20"/>
                <w:lang w:val="en-US" w:eastAsia="de-DE"/>
              </w:rPr>
            </w:pPr>
            <w:r>
              <w:rPr>
                <w:rFonts w:asciiTheme="minorHAnsi" w:hAnsiTheme="minorHAnsi" w:cs="Arial"/>
                <w:sz w:val="20"/>
                <w:szCs w:val="20"/>
                <w:lang w:val="en-US" w:eastAsia="de-DE"/>
              </w:rPr>
              <w:t>3</w:t>
            </w:r>
            <w:r w:rsidR="00761A20" w:rsidRPr="00864FD2">
              <w:rPr>
                <w:rFonts w:asciiTheme="minorHAnsi" w:hAnsiTheme="minorHAnsi" w:cs="Arial"/>
                <w:sz w:val="20"/>
                <w:szCs w:val="20"/>
                <w:lang w:val="en-US" w:eastAsia="de-DE"/>
              </w:rPr>
              <w:t>00</w:t>
            </w:r>
          </w:p>
          <w:p w:rsidR="00761A20" w:rsidRPr="00864FD2" w:rsidRDefault="00761A20" w:rsidP="00675FAF">
            <w:pPr>
              <w:spacing w:before="60" w:after="60"/>
              <w:rPr>
                <w:rFonts w:asciiTheme="minorHAnsi" w:hAnsiTheme="minorHAnsi" w:cs="Arial"/>
                <w:sz w:val="20"/>
                <w:szCs w:val="20"/>
                <w:lang w:val="en-US" w:eastAsia="de-DE"/>
              </w:rPr>
            </w:pPr>
          </w:p>
          <w:p w:rsidR="00761A20" w:rsidRPr="00864FD2" w:rsidRDefault="00761A20" w:rsidP="00675FAF">
            <w:pPr>
              <w:spacing w:before="60" w:after="60"/>
              <w:rPr>
                <w:rFonts w:asciiTheme="minorHAnsi" w:hAnsiTheme="minorHAnsi" w:cs="Arial"/>
                <w:sz w:val="20"/>
                <w:szCs w:val="20"/>
                <w:lang w:val="en-US" w:eastAsia="de-DE"/>
              </w:rPr>
            </w:pPr>
          </w:p>
          <w:p w:rsidR="00761A20" w:rsidRDefault="00761A20" w:rsidP="00675FAF">
            <w:pPr>
              <w:spacing w:before="60" w:after="60"/>
              <w:rPr>
                <w:rFonts w:asciiTheme="minorHAnsi" w:hAnsiTheme="minorHAnsi" w:cs="Arial"/>
                <w:sz w:val="20"/>
                <w:szCs w:val="20"/>
                <w:lang w:val="en-US" w:eastAsia="de-DE"/>
              </w:rPr>
            </w:pPr>
          </w:p>
          <w:p w:rsidR="00761A20" w:rsidRPr="00864FD2" w:rsidRDefault="00761A20" w:rsidP="00675FAF">
            <w:pPr>
              <w:spacing w:before="60" w:after="60"/>
              <w:rPr>
                <w:rFonts w:asciiTheme="minorHAnsi" w:hAnsiTheme="minorHAnsi" w:cs="Arial"/>
                <w:sz w:val="20"/>
                <w:szCs w:val="20"/>
                <w:lang w:val="en-US" w:eastAsia="de-DE"/>
              </w:rPr>
            </w:pPr>
            <w:r w:rsidRPr="00864FD2">
              <w:rPr>
                <w:rFonts w:asciiTheme="minorHAnsi" w:hAnsiTheme="minorHAnsi" w:cs="Arial"/>
                <w:sz w:val="20"/>
                <w:szCs w:val="20"/>
                <w:lang w:val="en-US" w:eastAsia="de-DE"/>
              </w:rPr>
              <w:t>27 assessments by the M&amp;E Groups</w:t>
            </w:r>
          </w:p>
          <w:p w:rsidR="00761A20" w:rsidRDefault="00761A20" w:rsidP="00675FAF">
            <w:pPr>
              <w:tabs>
                <w:tab w:val="left" w:pos="567"/>
              </w:tabs>
              <w:spacing w:before="60" w:after="60"/>
              <w:rPr>
                <w:rFonts w:asciiTheme="minorHAnsi" w:hAnsiTheme="minorHAnsi" w:cs="Arial"/>
                <w:sz w:val="20"/>
                <w:szCs w:val="20"/>
                <w:lang w:val="en-US" w:eastAsia="de-DE"/>
              </w:rPr>
            </w:pPr>
          </w:p>
          <w:p w:rsidR="00761A20" w:rsidRPr="00864FD2" w:rsidRDefault="00761A20" w:rsidP="00675FAF">
            <w:pPr>
              <w:tabs>
                <w:tab w:val="left" w:pos="567"/>
              </w:tabs>
              <w:spacing w:before="60" w:after="60"/>
              <w:rPr>
                <w:rFonts w:asciiTheme="minorHAnsi" w:hAnsiTheme="minorHAnsi" w:cs="Arial"/>
                <w:sz w:val="20"/>
                <w:szCs w:val="20"/>
                <w:lang w:val="en-US" w:eastAsia="de-DE"/>
              </w:rPr>
            </w:pPr>
            <w:r w:rsidRPr="00864FD2">
              <w:rPr>
                <w:rFonts w:asciiTheme="minorHAnsi" w:hAnsiTheme="minorHAnsi" w:cs="Arial"/>
                <w:sz w:val="20"/>
                <w:szCs w:val="20"/>
                <w:lang w:val="en-US" w:eastAsia="de-DE"/>
              </w:rPr>
              <w:t xml:space="preserve">27 LSGs approved formation of the M&amp;E Groups by local NLA or by the adopted Local community Charter </w:t>
            </w:r>
          </w:p>
        </w:tc>
        <w:tc>
          <w:tcPr>
            <w:tcW w:w="2268" w:type="dxa"/>
          </w:tcPr>
          <w:p w:rsidR="00761A20" w:rsidRPr="00864FD2" w:rsidRDefault="00761A20" w:rsidP="004134B8">
            <w:pPr>
              <w:spacing w:after="0" w:line="240" w:lineRule="auto"/>
              <w:rPr>
                <w:rFonts w:asciiTheme="minorHAnsi" w:hAnsiTheme="minorHAnsi" w:cs="Arial"/>
                <w:sz w:val="20"/>
                <w:szCs w:val="20"/>
                <w:lang w:val="en-US"/>
              </w:rPr>
            </w:pPr>
            <w:r w:rsidRPr="00864FD2">
              <w:rPr>
                <w:rFonts w:asciiTheme="minorHAnsi" w:eastAsia="Times New Roman" w:hAnsiTheme="minorHAnsi" w:cs="Arial"/>
                <w:sz w:val="20"/>
                <w:szCs w:val="20"/>
                <w:lang w:val="en-US" w:eastAsia="de-CH"/>
              </w:rPr>
              <w:t>Training reports, including lists of participant registration</w:t>
            </w:r>
            <w:r w:rsidRPr="00864FD2">
              <w:rPr>
                <w:rFonts w:asciiTheme="minorHAnsi" w:hAnsiTheme="minorHAnsi" w:cs="Arial"/>
                <w:sz w:val="20"/>
                <w:szCs w:val="20"/>
                <w:lang w:val="en-US"/>
              </w:rPr>
              <w:t xml:space="preserve"> </w:t>
            </w:r>
          </w:p>
          <w:p w:rsidR="00761A20" w:rsidRPr="00864FD2" w:rsidRDefault="00761A20" w:rsidP="004134B8">
            <w:pPr>
              <w:spacing w:after="0" w:line="240" w:lineRule="auto"/>
              <w:rPr>
                <w:rFonts w:asciiTheme="minorHAnsi" w:eastAsia="Times New Roman" w:hAnsiTheme="minorHAnsi" w:cs="Arial"/>
                <w:sz w:val="20"/>
                <w:szCs w:val="20"/>
                <w:lang w:val="en-US" w:eastAsia="de-CH"/>
              </w:rPr>
            </w:pPr>
          </w:p>
          <w:p w:rsidR="00761A20" w:rsidRPr="00864FD2" w:rsidRDefault="00761A20" w:rsidP="004134B8">
            <w:pPr>
              <w:spacing w:after="0" w:line="240" w:lineRule="auto"/>
              <w:rPr>
                <w:rFonts w:asciiTheme="minorHAnsi" w:eastAsia="Times New Roman" w:hAnsiTheme="minorHAnsi" w:cs="Arial"/>
                <w:b/>
                <w:sz w:val="20"/>
                <w:szCs w:val="20"/>
                <w:lang w:val="en-US" w:eastAsia="de-CH"/>
              </w:rPr>
            </w:pPr>
            <w:r w:rsidRPr="00864FD2">
              <w:rPr>
                <w:rFonts w:asciiTheme="minorHAnsi" w:eastAsia="Times New Roman" w:hAnsiTheme="minorHAnsi" w:cs="Arial"/>
                <w:sz w:val="20"/>
                <w:szCs w:val="20"/>
                <w:lang w:val="en-US" w:eastAsia="de-CH"/>
              </w:rPr>
              <w:t xml:space="preserve">Minutes and reports on </w:t>
            </w:r>
            <w:r w:rsidRPr="00864FD2">
              <w:rPr>
                <w:rFonts w:asciiTheme="minorHAnsi" w:eastAsia="Times New Roman" w:hAnsiTheme="minorHAnsi" w:cs="Arial"/>
                <w:color w:val="000000"/>
                <w:sz w:val="20"/>
                <w:szCs w:val="20"/>
                <w:lang w:val="en-US" w:eastAsia="ru-RU"/>
              </w:rPr>
              <w:t xml:space="preserve">conducting LSG activities assessment </w:t>
            </w:r>
          </w:p>
          <w:p w:rsidR="00761A20" w:rsidRPr="00864FD2" w:rsidRDefault="00761A20" w:rsidP="004134B8">
            <w:pPr>
              <w:spacing w:after="0" w:line="240" w:lineRule="auto"/>
              <w:rPr>
                <w:rFonts w:asciiTheme="minorHAnsi" w:eastAsia="Times New Roman" w:hAnsiTheme="minorHAnsi" w:cs="Arial"/>
                <w:color w:val="000000"/>
                <w:sz w:val="20"/>
                <w:szCs w:val="20"/>
                <w:lang w:val="en-US" w:eastAsia="ru-RU"/>
              </w:rPr>
            </w:pPr>
          </w:p>
          <w:p w:rsidR="00761A20" w:rsidRPr="00864FD2" w:rsidRDefault="00761A20" w:rsidP="004134B8">
            <w:pPr>
              <w:spacing w:after="0" w:line="240" w:lineRule="auto"/>
              <w:rPr>
                <w:rFonts w:asciiTheme="minorHAnsi" w:eastAsia="Times New Roman" w:hAnsiTheme="minorHAnsi" w:cs="Arial"/>
                <w:b/>
                <w:sz w:val="20"/>
                <w:szCs w:val="20"/>
                <w:lang w:val="en-US" w:eastAsia="de-CH"/>
              </w:rPr>
            </w:pPr>
            <w:r w:rsidRPr="00864FD2">
              <w:rPr>
                <w:rFonts w:asciiTheme="minorHAnsi" w:eastAsia="Times New Roman" w:hAnsiTheme="minorHAnsi" w:cs="Arial"/>
                <w:color w:val="000000"/>
                <w:sz w:val="20"/>
                <w:szCs w:val="20"/>
                <w:lang w:val="en-US" w:eastAsia="ru-RU"/>
              </w:rPr>
              <w:t xml:space="preserve">Local legal acts that introduced requirements for conducting LSG activities assessment </w:t>
            </w:r>
          </w:p>
          <w:p w:rsidR="00761A20" w:rsidRPr="00864FD2" w:rsidRDefault="00761A20" w:rsidP="00C24D8A">
            <w:pPr>
              <w:spacing w:after="0" w:line="240" w:lineRule="auto"/>
              <w:ind w:left="720"/>
              <w:rPr>
                <w:rFonts w:asciiTheme="minorHAnsi" w:eastAsia="Times New Roman" w:hAnsiTheme="minorHAnsi" w:cs="Arial"/>
                <w:b/>
                <w:sz w:val="20"/>
                <w:szCs w:val="20"/>
                <w:lang w:val="en-US" w:eastAsia="de-CH"/>
              </w:rPr>
            </w:pPr>
          </w:p>
        </w:tc>
        <w:tc>
          <w:tcPr>
            <w:tcW w:w="2580" w:type="dxa"/>
          </w:tcPr>
          <w:p w:rsidR="00761A20" w:rsidRPr="00864FD2" w:rsidRDefault="00761A20" w:rsidP="00C24D8A">
            <w:pPr>
              <w:spacing w:after="0" w:line="240" w:lineRule="auto"/>
              <w:rPr>
                <w:rFonts w:asciiTheme="minorHAnsi" w:hAnsiTheme="minorHAnsi" w:cs="Arial"/>
                <w:sz w:val="20"/>
                <w:szCs w:val="20"/>
                <w:lang w:val="en-US"/>
              </w:rPr>
            </w:pPr>
            <w:r w:rsidRPr="00864FD2">
              <w:rPr>
                <w:rFonts w:asciiTheme="minorHAnsi" w:hAnsiTheme="minorHAnsi" w:cs="Arial"/>
                <w:sz w:val="20"/>
                <w:szCs w:val="20"/>
                <w:lang w:val="en-US"/>
              </w:rPr>
              <w:t xml:space="preserve">Some experience of evaluation process has been accumulated, which may be successfully applied if streamlined and adapted. </w:t>
            </w:r>
          </w:p>
          <w:p w:rsidR="00761A20" w:rsidRPr="00864FD2" w:rsidRDefault="00761A20" w:rsidP="00C24D8A">
            <w:pPr>
              <w:spacing w:after="0" w:line="240" w:lineRule="auto"/>
              <w:rPr>
                <w:rFonts w:asciiTheme="minorHAnsi" w:hAnsiTheme="minorHAnsi" w:cs="Arial"/>
                <w:sz w:val="20"/>
                <w:szCs w:val="20"/>
                <w:lang w:val="en-US"/>
              </w:rPr>
            </w:pPr>
          </w:p>
          <w:p w:rsidR="00761A20" w:rsidRPr="00864FD2" w:rsidRDefault="00761A20" w:rsidP="00C24D8A">
            <w:pPr>
              <w:spacing w:after="0" w:line="240" w:lineRule="auto"/>
              <w:rPr>
                <w:rFonts w:asciiTheme="minorHAnsi" w:eastAsia="Times New Roman" w:hAnsiTheme="minorHAnsi" w:cs="Arial"/>
                <w:sz w:val="20"/>
                <w:szCs w:val="20"/>
                <w:lang w:val="en-US" w:eastAsia="de-CH"/>
              </w:rPr>
            </w:pPr>
          </w:p>
        </w:tc>
      </w:tr>
      <w:tr w:rsidR="003C3EA2" w:rsidRPr="00A81C75" w:rsidTr="00761A20">
        <w:tc>
          <w:tcPr>
            <w:tcW w:w="15446" w:type="dxa"/>
            <w:gridSpan w:val="6"/>
            <w:shd w:val="clear" w:color="auto" w:fill="92D050"/>
          </w:tcPr>
          <w:p w:rsidR="003C3EA2" w:rsidRPr="00864FD2" w:rsidRDefault="003C3EA2" w:rsidP="001E1C41">
            <w:pPr>
              <w:spacing w:before="60" w:after="60"/>
              <w:rPr>
                <w:rFonts w:asciiTheme="minorHAnsi" w:hAnsiTheme="minorHAnsi" w:cs="Arial"/>
                <w:sz w:val="20"/>
                <w:szCs w:val="20"/>
                <w:lang w:val="en-US"/>
              </w:rPr>
            </w:pPr>
            <w:r w:rsidRPr="00864FD2">
              <w:rPr>
                <w:rFonts w:asciiTheme="minorHAnsi" w:hAnsiTheme="minorHAnsi" w:cs="Arial"/>
                <w:b/>
                <w:sz w:val="20"/>
                <w:szCs w:val="20"/>
                <w:lang w:val="en-US"/>
              </w:rPr>
              <w:t xml:space="preserve">Activities per output 1.2. </w:t>
            </w:r>
            <w:r w:rsidR="001E1C41" w:rsidRPr="00864FD2">
              <w:rPr>
                <w:rFonts w:asciiTheme="minorHAnsi" w:hAnsiTheme="minorHAnsi" w:cs="Arial"/>
                <w:sz w:val="20"/>
                <w:szCs w:val="20"/>
                <w:lang w:val="en-US"/>
              </w:rPr>
              <w:t>Citizens driven monitoring and evaluation system for LSGs is introduced</w:t>
            </w:r>
          </w:p>
        </w:tc>
      </w:tr>
      <w:tr w:rsidR="003C3EA2" w:rsidRPr="00A81C75" w:rsidTr="00761A20">
        <w:tc>
          <w:tcPr>
            <w:tcW w:w="15446" w:type="dxa"/>
            <w:gridSpan w:val="6"/>
          </w:tcPr>
          <w:p w:rsidR="001E1C41" w:rsidRPr="00864FD2" w:rsidRDefault="001E1C41" w:rsidP="001E1C41">
            <w:pPr>
              <w:pStyle w:val="ListParagraph"/>
              <w:rPr>
                <w:rFonts w:asciiTheme="minorHAnsi" w:eastAsia="Times New Roman" w:hAnsiTheme="minorHAnsi" w:cs="Arial"/>
                <w:i/>
                <w:sz w:val="20"/>
                <w:szCs w:val="20"/>
                <w:lang w:val="en-US" w:eastAsia="de-CH"/>
              </w:rPr>
            </w:pPr>
            <w:r w:rsidRPr="00864FD2">
              <w:rPr>
                <w:rFonts w:asciiTheme="minorHAnsi" w:eastAsia="Times New Roman" w:hAnsiTheme="minorHAnsi" w:cs="Arial"/>
                <w:i/>
                <w:sz w:val="20"/>
                <w:szCs w:val="20"/>
                <w:lang w:val="en-US" w:eastAsia="de-CH"/>
              </w:rPr>
              <w:t>Capacity development through trainings and TA; support and TA in practicing; practices and lessons learned dissemination; communication of achievements and constraints to the policy makers to improve enabling environment</w:t>
            </w:r>
          </w:p>
          <w:p w:rsidR="001E1C41" w:rsidRPr="00864FD2" w:rsidRDefault="001E1C41" w:rsidP="001E1C41">
            <w:pPr>
              <w:pStyle w:val="ListParagraph"/>
              <w:numPr>
                <w:ilvl w:val="0"/>
                <w:numId w:val="14"/>
              </w:num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Trainings (Training modules design, modules update, ТОТ), seminars on experience exchange, discussion of results, etc.</w:t>
            </w:r>
          </w:p>
          <w:p w:rsidR="001E1C41" w:rsidRPr="00864FD2" w:rsidRDefault="001E1C41" w:rsidP="001E1C41">
            <w:pPr>
              <w:pStyle w:val="ListParagraph"/>
              <w:numPr>
                <w:ilvl w:val="0"/>
                <w:numId w:val="14"/>
              </w:num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Facilitation of LSG activities’ assessment</w:t>
            </w:r>
          </w:p>
          <w:p w:rsidR="001E1C41" w:rsidRPr="00864FD2" w:rsidRDefault="001E1C41" w:rsidP="001E1C41">
            <w:pPr>
              <w:pStyle w:val="ListParagraph"/>
              <w:numPr>
                <w:ilvl w:val="0"/>
                <w:numId w:val="14"/>
              </w:num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Capacity increase of M&amp;E groups</w:t>
            </w:r>
          </w:p>
          <w:p w:rsidR="001E1C41" w:rsidRPr="00864FD2" w:rsidRDefault="001E1C41" w:rsidP="001E1C41">
            <w:pPr>
              <w:pStyle w:val="ListParagraph"/>
              <w:numPr>
                <w:ilvl w:val="0"/>
                <w:numId w:val="14"/>
              </w:num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 xml:space="preserve">Training and technical assistance to LSGs to institutionalize citizen </w:t>
            </w:r>
            <w:r w:rsidRPr="00864FD2">
              <w:rPr>
                <w:rFonts w:asciiTheme="minorHAnsi" w:eastAsia="Times New Roman" w:hAnsiTheme="minorHAnsi" w:cs="Arial"/>
                <w:color w:val="000000"/>
                <w:sz w:val="20"/>
                <w:szCs w:val="20"/>
                <w:lang w:val="en-US" w:eastAsia="ru-RU"/>
              </w:rPr>
              <w:t xml:space="preserve">assessment </w:t>
            </w:r>
          </w:p>
          <w:p w:rsidR="001E1C41" w:rsidRPr="00864FD2" w:rsidRDefault="001E1C41" w:rsidP="001E1C41">
            <w:pPr>
              <w:pStyle w:val="ListParagraph"/>
              <w:numPr>
                <w:ilvl w:val="0"/>
                <w:numId w:val="14"/>
              </w:num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Support of Municipal Index on Budget Transparency (MIBT) calculation</w:t>
            </w:r>
          </w:p>
          <w:p w:rsidR="001E1C41" w:rsidRPr="00864FD2" w:rsidRDefault="001E1C41" w:rsidP="001E1C41">
            <w:pPr>
              <w:pStyle w:val="ListParagraph"/>
              <w:numPr>
                <w:ilvl w:val="0"/>
                <w:numId w:val="14"/>
              </w:numPr>
              <w:spacing w:after="0" w:line="240" w:lineRule="auto"/>
              <w:rPr>
                <w:rFonts w:asciiTheme="minorHAnsi" w:eastAsia="Times New Roman" w:hAnsiTheme="minorHAnsi" w:cs="Arial"/>
                <w:sz w:val="20"/>
                <w:szCs w:val="20"/>
                <w:lang w:val="en-US" w:eastAsia="de-CH"/>
              </w:rPr>
            </w:pPr>
            <w:r w:rsidRPr="00864FD2">
              <w:rPr>
                <w:rFonts w:asciiTheme="minorHAnsi" w:eastAsia="Arial" w:hAnsiTheme="minorHAnsi" w:cs="Arial"/>
                <w:bCs/>
                <w:color w:val="000000"/>
                <w:sz w:val="20"/>
                <w:szCs w:val="20"/>
                <w:lang w:val="en-US" w:eastAsia="ru-RU"/>
              </w:rPr>
              <w:t>Surveys (including design and application of Citizen Participation Index in LSG</w:t>
            </w:r>
            <w:r w:rsidR="006350D8" w:rsidRPr="00864FD2">
              <w:rPr>
                <w:rFonts w:asciiTheme="minorHAnsi" w:eastAsia="Arial" w:hAnsiTheme="minorHAnsi" w:cs="Arial"/>
                <w:bCs/>
                <w:color w:val="000000"/>
                <w:sz w:val="20"/>
                <w:szCs w:val="20"/>
                <w:lang w:val="en-US" w:eastAsia="ru-RU"/>
              </w:rPr>
              <w:t xml:space="preserve"> – possibly)</w:t>
            </w:r>
          </w:p>
          <w:p w:rsidR="001E1C41" w:rsidRPr="00864FD2" w:rsidRDefault="001E1C41" w:rsidP="001E1C41">
            <w:pPr>
              <w:pStyle w:val="ListParagraph"/>
              <w:numPr>
                <w:ilvl w:val="0"/>
                <w:numId w:val="14"/>
              </w:num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 xml:space="preserve">Round tables, seminars and other events on citizen assessment discussion </w:t>
            </w:r>
          </w:p>
          <w:p w:rsidR="001E1C41" w:rsidRPr="00864FD2" w:rsidRDefault="001E1C41" w:rsidP="001E1C41">
            <w:pPr>
              <w:pStyle w:val="ListParagraph"/>
              <w:numPr>
                <w:ilvl w:val="0"/>
                <w:numId w:val="14"/>
              </w:num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Technical, consulting and other support of local community in monitoring of Action Plans’ implementation</w:t>
            </w:r>
          </w:p>
          <w:p w:rsidR="003C3EA2" w:rsidRPr="00761A20" w:rsidRDefault="001E1C41" w:rsidP="00761A20">
            <w:pPr>
              <w:pStyle w:val="ListParagraph"/>
              <w:numPr>
                <w:ilvl w:val="0"/>
                <w:numId w:val="14"/>
              </w:num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Design of cases/best practices; dissemination through various channels</w:t>
            </w:r>
          </w:p>
        </w:tc>
      </w:tr>
      <w:tr w:rsidR="003C3EA2" w:rsidRPr="00A81C75" w:rsidTr="00761A20">
        <w:tc>
          <w:tcPr>
            <w:tcW w:w="15446" w:type="dxa"/>
            <w:gridSpan w:val="6"/>
            <w:shd w:val="clear" w:color="auto" w:fill="8DB3E2"/>
          </w:tcPr>
          <w:p w:rsidR="003C3EA2" w:rsidRPr="00864FD2" w:rsidRDefault="003C3EA2" w:rsidP="00C24D8A">
            <w:pPr>
              <w:spacing w:before="60" w:after="60"/>
              <w:rPr>
                <w:rFonts w:asciiTheme="minorHAnsi" w:hAnsiTheme="minorHAnsi" w:cs="Arial"/>
                <w:b/>
                <w:sz w:val="20"/>
                <w:szCs w:val="20"/>
                <w:lang w:val="en-US"/>
              </w:rPr>
            </w:pPr>
            <w:r w:rsidRPr="00864FD2">
              <w:rPr>
                <w:rFonts w:asciiTheme="minorHAnsi" w:hAnsiTheme="minorHAnsi" w:cs="Arial"/>
                <w:b/>
                <w:sz w:val="20"/>
                <w:szCs w:val="20"/>
                <w:lang w:val="en-US"/>
              </w:rPr>
              <w:t xml:space="preserve">For outcome 2:  </w:t>
            </w:r>
            <w:r w:rsidR="006350D8" w:rsidRPr="00864FD2">
              <w:rPr>
                <w:rFonts w:asciiTheme="minorHAnsi" w:eastAsia="Times New Roman" w:hAnsiTheme="minorHAnsi" w:cs="Arial"/>
                <w:bCs/>
                <w:color w:val="000000"/>
                <w:sz w:val="20"/>
                <w:szCs w:val="20"/>
                <w:lang w:val="en-US" w:eastAsia="ru-RU"/>
              </w:rPr>
              <w:t>LSG’s responsiveness to civic initiatives is increased</w:t>
            </w:r>
          </w:p>
        </w:tc>
      </w:tr>
      <w:tr w:rsidR="00761A20" w:rsidRPr="00A81C75" w:rsidTr="00DA48EE">
        <w:tc>
          <w:tcPr>
            <w:tcW w:w="2802" w:type="dxa"/>
          </w:tcPr>
          <w:p w:rsidR="00761A20" w:rsidRPr="00864FD2" w:rsidRDefault="00761A20" w:rsidP="00675FAF">
            <w:pPr>
              <w:spacing w:after="0" w:line="240" w:lineRule="auto"/>
              <w:ind w:left="34"/>
              <w:jc w:val="both"/>
              <w:rPr>
                <w:rFonts w:asciiTheme="minorHAnsi" w:hAnsiTheme="minorHAnsi" w:cs="Arial"/>
                <w:b/>
                <w:sz w:val="20"/>
                <w:szCs w:val="20"/>
                <w:lang w:val="en-US"/>
              </w:rPr>
            </w:pPr>
            <w:r w:rsidRPr="00864FD2">
              <w:rPr>
                <w:rFonts w:asciiTheme="minorHAnsi" w:hAnsiTheme="minorHAnsi" w:cs="Arial"/>
                <w:b/>
                <w:sz w:val="20"/>
                <w:szCs w:val="20"/>
                <w:lang w:val="en-US"/>
              </w:rPr>
              <w:t>Output 2.1.</w:t>
            </w:r>
          </w:p>
          <w:p w:rsidR="00761A20" w:rsidRPr="00864FD2" w:rsidRDefault="00761A20" w:rsidP="00675FAF">
            <w:pPr>
              <w:spacing w:after="0" w:line="240" w:lineRule="auto"/>
              <w:rPr>
                <w:rFonts w:asciiTheme="minorHAnsi" w:eastAsia="Times New Roman" w:hAnsiTheme="minorHAnsi" w:cs="Arial"/>
                <w:sz w:val="20"/>
                <w:szCs w:val="20"/>
                <w:lang w:val="en-US" w:eastAsia="de-CH"/>
              </w:rPr>
            </w:pPr>
            <w:r w:rsidRPr="00864FD2">
              <w:rPr>
                <w:rFonts w:asciiTheme="minorHAnsi" w:hAnsiTheme="minorHAnsi" w:cs="Arial"/>
                <w:sz w:val="20"/>
                <w:szCs w:val="20"/>
                <w:lang w:val="en-US"/>
              </w:rPr>
              <w:t>LSG’s governing framework reoriented towards citizens participation</w:t>
            </w:r>
          </w:p>
        </w:tc>
        <w:tc>
          <w:tcPr>
            <w:tcW w:w="2976" w:type="dxa"/>
          </w:tcPr>
          <w:p w:rsidR="00761A20" w:rsidRPr="00864FD2" w:rsidRDefault="00761A20" w:rsidP="00675FAF">
            <w:pPr>
              <w:spacing w:after="0" w:line="240" w:lineRule="auto"/>
              <w:rPr>
                <w:rFonts w:asciiTheme="minorHAnsi" w:eastAsia="Times New Roman" w:hAnsiTheme="minorHAnsi" w:cs="Arial"/>
                <w:color w:val="000000"/>
                <w:sz w:val="20"/>
                <w:szCs w:val="20"/>
                <w:lang w:val="en-US" w:eastAsia="ru-RU"/>
              </w:rPr>
            </w:pPr>
            <w:r w:rsidRPr="00864FD2">
              <w:rPr>
                <w:rFonts w:asciiTheme="minorHAnsi" w:eastAsia="Times New Roman" w:hAnsiTheme="minorHAnsi" w:cs="Arial"/>
                <w:color w:val="000000"/>
                <w:sz w:val="20"/>
                <w:szCs w:val="20"/>
                <w:lang w:val="en-US" w:eastAsia="ru-RU"/>
              </w:rPr>
              <w:t xml:space="preserve"># municipalities that introduced mechanisms of citizen participation in budget process into local legal acts </w:t>
            </w:r>
          </w:p>
          <w:p w:rsidR="00761A20" w:rsidRPr="00864FD2" w:rsidRDefault="00761A20" w:rsidP="00675FAF">
            <w:pPr>
              <w:spacing w:after="0" w:line="240" w:lineRule="auto"/>
              <w:rPr>
                <w:rFonts w:asciiTheme="minorHAnsi" w:eastAsia="Times New Roman" w:hAnsiTheme="minorHAnsi" w:cs="Arial"/>
                <w:color w:val="000000"/>
                <w:sz w:val="20"/>
                <w:szCs w:val="20"/>
                <w:lang w:val="en-US" w:eastAsia="ru-RU"/>
              </w:rPr>
            </w:pPr>
          </w:p>
          <w:p w:rsidR="00761A20" w:rsidRPr="00864FD2" w:rsidRDefault="00761A20" w:rsidP="00675FAF">
            <w:pPr>
              <w:spacing w:after="0" w:line="240" w:lineRule="auto"/>
              <w:rPr>
                <w:rFonts w:asciiTheme="minorHAnsi" w:eastAsia="Times New Roman" w:hAnsiTheme="minorHAnsi" w:cs="Arial"/>
                <w:color w:val="000000"/>
                <w:sz w:val="20"/>
                <w:szCs w:val="20"/>
                <w:lang w:val="en-US" w:eastAsia="ru-RU"/>
              </w:rPr>
            </w:pPr>
            <w:r w:rsidRPr="00864FD2">
              <w:rPr>
                <w:rFonts w:asciiTheme="minorHAnsi" w:eastAsia="Times New Roman" w:hAnsiTheme="minorHAnsi" w:cs="Arial"/>
                <w:color w:val="000000"/>
                <w:sz w:val="20"/>
                <w:szCs w:val="20"/>
                <w:lang w:val="en-US" w:eastAsia="ru-RU"/>
              </w:rPr>
              <w:t xml:space="preserve"># conducted activities on engaging citizens into budget process </w:t>
            </w:r>
          </w:p>
          <w:p w:rsidR="00761A20" w:rsidRPr="00864FD2" w:rsidRDefault="00761A20" w:rsidP="00675FAF">
            <w:pPr>
              <w:spacing w:after="0" w:line="240" w:lineRule="auto"/>
              <w:rPr>
                <w:rFonts w:asciiTheme="minorHAnsi" w:eastAsia="Times New Roman" w:hAnsiTheme="minorHAnsi" w:cs="Arial"/>
                <w:color w:val="000000"/>
                <w:sz w:val="20"/>
                <w:szCs w:val="20"/>
                <w:lang w:val="en-US" w:eastAsia="ru-RU"/>
              </w:rPr>
            </w:pPr>
          </w:p>
          <w:p w:rsidR="00761A20" w:rsidRPr="00864FD2" w:rsidRDefault="00761A20" w:rsidP="00675FAF">
            <w:pPr>
              <w:tabs>
                <w:tab w:val="left" w:pos="567"/>
              </w:tabs>
              <w:spacing w:before="60" w:after="60"/>
              <w:rPr>
                <w:rFonts w:asciiTheme="minorHAnsi" w:hAnsiTheme="minorHAnsi" w:cs="Arial"/>
                <w:sz w:val="20"/>
                <w:szCs w:val="20"/>
                <w:lang w:val="en-US" w:eastAsia="de-DE"/>
              </w:rPr>
            </w:pPr>
            <w:r w:rsidRPr="00864FD2">
              <w:rPr>
                <w:rFonts w:asciiTheme="minorHAnsi" w:eastAsia="Times New Roman" w:hAnsiTheme="minorHAnsi" w:cs="Arial"/>
                <w:color w:val="000000"/>
                <w:sz w:val="20"/>
                <w:szCs w:val="20"/>
                <w:lang w:val="en-US" w:eastAsia="ru-RU"/>
              </w:rPr>
              <w:t># municipalities that practice more than 3 tools of engaging citizens into decision making process</w:t>
            </w:r>
          </w:p>
        </w:tc>
        <w:tc>
          <w:tcPr>
            <w:tcW w:w="2127" w:type="dxa"/>
          </w:tcPr>
          <w:p w:rsidR="00761A20" w:rsidRPr="00864FD2" w:rsidRDefault="00761A20" w:rsidP="00675FAF">
            <w:pPr>
              <w:rPr>
                <w:rFonts w:asciiTheme="minorHAnsi" w:hAnsiTheme="minorHAnsi"/>
                <w:color w:val="000000"/>
                <w:sz w:val="20"/>
                <w:szCs w:val="20"/>
                <w:lang w:eastAsia="ru-RU"/>
              </w:rPr>
            </w:pPr>
            <w:r w:rsidRPr="00864FD2">
              <w:rPr>
                <w:rFonts w:asciiTheme="minorHAnsi" w:hAnsiTheme="minorHAnsi"/>
                <w:color w:val="000000"/>
                <w:sz w:val="20"/>
                <w:szCs w:val="20"/>
              </w:rPr>
              <w:t>Project start: Zero point</w:t>
            </w:r>
          </w:p>
          <w:p w:rsidR="00761A20" w:rsidRPr="00864FD2" w:rsidRDefault="00761A20" w:rsidP="00675FAF">
            <w:pPr>
              <w:tabs>
                <w:tab w:val="left" w:pos="567"/>
              </w:tabs>
              <w:spacing w:before="60" w:after="60"/>
              <w:rPr>
                <w:rFonts w:asciiTheme="minorHAnsi" w:hAnsiTheme="minorHAnsi" w:cs="Arial"/>
                <w:sz w:val="20"/>
                <w:szCs w:val="20"/>
                <w:lang w:val="en-US" w:eastAsia="de-DE"/>
              </w:rPr>
            </w:pPr>
          </w:p>
          <w:p w:rsidR="00761A20" w:rsidRPr="00864FD2" w:rsidRDefault="00761A20" w:rsidP="00675FAF">
            <w:pPr>
              <w:tabs>
                <w:tab w:val="left" w:pos="567"/>
              </w:tabs>
              <w:spacing w:before="60" w:after="60"/>
              <w:rPr>
                <w:rFonts w:asciiTheme="minorHAnsi" w:hAnsiTheme="minorHAnsi" w:cs="Arial"/>
                <w:sz w:val="20"/>
                <w:szCs w:val="20"/>
                <w:lang w:val="en-US" w:eastAsia="de-DE"/>
              </w:rPr>
            </w:pPr>
          </w:p>
          <w:p w:rsidR="00761A20" w:rsidRPr="00864FD2" w:rsidRDefault="00761A20" w:rsidP="00675FAF">
            <w:pPr>
              <w:tabs>
                <w:tab w:val="left" w:pos="567"/>
              </w:tabs>
              <w:spacing w:before="60" w:after="60"/>
              <w:rPr>
                <w:rFonts w:asciiTheme="minorHAnsi" w:hAnsiTheme="minorHAnsi" w:cs="Arial"/>
                <w:sz w:val="20"/>
                <w:szCs w:val="20"/>
                <w:lang w:val="en-US" w:eastAsia="de-DE"/>
              </w:rPr>
            </w:pPr>
          </w:p>
        </w:tc>
        <w:tc>
          <w:tcPr>
            <w:tcW w:w="2693" w:type="dxa"/>
          </w:tcPr>
          <w:p w:rsidR="00761A20" w:rsidRPr="00864FD2" w:rsidRDefault="00DC501E" w:rsidP="00675FAF">
            <w:pPr>
              <w:tabs>
                <w:tab w:val="left" w:pos="567"/>
              </w:tabs>
              <w:spacing w:before="60" w:after="60"/>
              <w:rPr>
                <w:rFonts w:asciiTheme="minorHAnsi" w:hAnsiTheme="minorHAnsi" w:cs="Arial"/>
                <w:sz w:val="20"/>
                <w:szCs w:val="20"/>
                <w:lang w:val="en-US" w:eastAsia="de-DE"/>
              </w:rPr>
            </w:pPr>
            <w:r>
              <w:rPr>
                <w:rFonts w:asciiTheme="minorHAnsi" w:hAnsiTheme="minorHAnsi" w:cs="Arial"/>
                <w:sz w:val="20"/>
                <w:szCs w:val="20"/>
                <w:lang w:val="en-US" w:eastAsia="de-DE"/>
              </w:rPr>
              <w:t>30</w:t>
            </w:r>
            <w:r w:rsidR="00761A20" w:rsidRPr="00864FD2">
              <w:rPr>
                <w:rFonts w:asciiTheme="minorHAnsi" w:hAnsiTheme="minorHAnsi" w:cs="Arial"/>
                <w:sz w:val="20"/>
                <w:szCs w:val="20"/>
                <w:lang w:val="en-US" w:eastAsia="de-DE"/>
              </w:rPr>
              <w:t>LSGs adopted Charters requiring Budget hearings’ conduct</w:t>
            </w:r>
          </w:p>
          <w:p w:rsidR="00761A20" w:rsidRPr="00EC76BF" w:rsidRDefault="00EC76BF" w:rsidP="00675FAF">
            <w:pPr>
              <w:tabs>
                <w:tab w:val="left" w:pos="567"/>
              </w:tabs>
              <w:spacing w:before="60" w:after="60"/>
              <w:rPr>
                <w:rFonts w:asciiTheme="minorHAnsi" w:hAnsiTheme="minorHAnsi" w:cs="Arial"/>
                <w:sz w:val="20"/>
                <w:szCs w:val="20"/>
                <w:lang w:val="en-US" w:eastAsia="de-DE"/>
              </w:rPr>
            </w:pPr>
            <w:r w:rsidRPr="00A81C75">
              <w:rPr>
                <w:rFonts w:asciiTheme="minorHAnsi" w:hAnsiTheme="minorHAnsi" w:cs="Arial"/>
                <w:sz w:val="20"/>
                <w:szCs w:val="20"/>
                <w:lang w:val="en-US" w:eastAsia="de-DE"/>
              </w:rPr>
              <w:t xml:space="preserve">150 </w:t>
            </w:r>
            <w:r>
              <w:rPr>
                <w:rFonts w:asciiTheme="minorHAnsi" w:hAnsiTheme="minorHAnsi" w:cs="Arial"/>
                <w:sz w:val="20"/>
                <w:szCs w:val="20"/>
                <w:lang w:val="en-US" w:eastAsia="de-DE"/>
              </w:rPr>
              <w:t>events conducted by LSGs to engage local communities into budget process</w:t>
            </w:r>
          </w:p>
          <w:p w:rsidR="00761A20" w:rsidRPr="00864FD2" w:rsidRDefault="00DC501E" w:rsidP="00DC501E">
            <w:pPr>
              <w:tabs>
                <w:tab w:val="left" w:pos="567"/>
              </w:tabs>
              <w:spacing w:before="60" w:after="60"/>
              <w:rPr>
                <w:rFonts w:asciiTheme="minorHAnsi" w:hAnsiTheme="minorHAnsi" w:cs="Arial"/>
                <w:sz w:val="20"/>
                <w:szCs w:val="20"/>
                <w:lang w:val="en-US" w:eastAsia="de-DE"/>
              </w:rPr>
            </w:pPr>
            <w:r>
              <w:rPr>
                <w:rFonts w:asciiTheme="minorHAnsi" w:hAnsiTheme="minorHAnsi" w:cs="Arial"/>
                <w:sz w:val="20"/>
                <w:szCs w:val="20"/>
                <w:lang w:val="en-US" w:eastAsia="de-DE"/>
              </w:rPr>
              <w:t xml:space="preserve">30 </w:t>
            </w:r>
            <w:r w:rsidR="00761A20" w:rsidRPr="00864FD2">
              <w:rPr>
                <w:rFonts w:asciiTheme="minorHAnsi" w:hAnsiTheme="minorHAnsi" w:cs="Arial"/>
                <w:sz w:val="20"/>
                <w:szCs w:val="20"/>
                <w:lang w:val="en-US" w:eastAsia="de-DE"/>
              </w:rPr>
              <w:t>LSGs conduct PRAs; budget hearings; provide access to budgetary information through information boards, web-sites and/or use citizens’ budget; conduct public discussions and selection of investment projects</w:t>
            </w:r>
          </w:p>
        </w:tc>
        <w:tc>
          <w:tcPr>
            <w:tcW w:w="2268" w:type="dxa"/>
          </w:tcPr>
          <w:p w:rsidR="00761A20" w:rsidRPr="00864FD2" w:rsidRDefault="00761A20" w:rsidP="00675FAF">
            <w:pPr>
              <w:spacing w:after="0" w:line="240" w:lineRule="auto"/>
              <w:rPr>
                <w:rFonts w:asciiTheme="minorHAnsi" w:eastAsia="Times New Roman" w:hAnsiTheme="minorHAnsi" w:cs="Arial"/>
                <w:color w:val="000000"/>
                <w:sz w:val="20"/>
                <w:szCs w:val="20"/>
                <w:lang w:val="en-US" w:eastAsia="ru-RU"/>
              </w:rPr>
            </w:pPr>
            <w:r w:rsidRPr="00864FD2">
              <w:rPr>
                <w:rFonts w:asciiTheme="minorHAnsi" w:eastAsia="Times New Roman" w:hAnsiTheme="minorHAnsi" w:cs="Arial"/>
                <w:sz w:val="20"/>
                <w:szCs w:val="20"/>
                <w:lang w:val="en-US" w:eastAsia="de-CH"/>
              </w:rPr>
              <w:t xml:space="preserve">Local legal acts where </w:t>
            </w:r>
            <w:r w:rsidRPr="00864FD2">
              <w:rPr>
                <w:rFonts w:asciiTheme="minorHAnsi" w:eastAsia="Times New Roman" w:hAnsiTheme="minorHAnsi" w:cs="Arial"/>
                <w:color w:val="000000"/>
                <w:sz w:val="20"/>
                <w:szCs w:val="20"/>
                <w:lang w:val="en-US" w:eastAsia="ru-RU"/>
              </w:rPr>
              <w:t xml:space="preserve">mechanisms of community participation in budget process were introduced </w:t>
            </w:r>
          </w:p>
          <w:p w:rsidR="00761A20" w:rsidRPr="00864FD2" w:rsidRDefault="00761A20" w:rsidP="00675FAF">
            <w:pPr>
              <w:spacing w:before="60" w:after="60" w:line="240" w:lineRule="auto"/>
              <w:rPr>
                <w:rFonts w:asciiTheme="minorHAnsi" w:hAnsiTheme="minorHAnsi" w:cs="Arial"/>
                <w:sz w:val="20"/>
                <w:szCs w:val="20"/>
                <w:lang w:val="en-US"/>
              </w:rPr>
            </w:pPr>
            <w:r w:rsidRPr="00864FD2">
              <w:rPr>
                <w:rFonts w:asciiTheme="minorHAnsi" w:eastAsia="Times New Roman" w:hAnsiTheme="minorHAnsi" w:cs="Arial"/>
                <w:sz w:val="20"/>
                <w:szCs w:val="20"/>
                <w:lang w:val="en-US" w:eastAsia="de-CH"/>
              </w:rPr>
              <w:t xml:space="preserve">Reports on </w:t>
            </w:r>
            <w:r w:rsidRPr="00864FD2">
              <w:rPr>
                <w:rFonts w:asciiTheme="minorHAnsi" w:eastAsia="Times New Roman" w:hAnsiTheme="minorHAnsi" w:cs="Arial"/>
                <w:color w:val="000000"/>
                <w:sz w:val="20"/>
                <w:szCs w:val="20"/>
                <w:lang w:val="en-US" w:eastAsia="ru-RU"/>
              </w:rPr>
              <w:t>conducted activities</w:t>
            </w:r>
            <w:r w:rsidRPr="00864FD2">
              <w:rPr>
                <w:rFonts w:asciiTheme="minorHAnsi" w:eastAsia="Times New Roman" w:hAnsiTheme="minorHAnsi" w:cs="Arial"/>
                <w:sz w:val="20"/>
                <w:szCs w:val="20"/>
                <w:lang w:val="en-US" w:eastAsia="de-CH"/>
              </w:rPr>
              <w:t>, including lists of participant registration</w:t>
            </w:r>
            <w:r w:rsidRPr="00864FD2">
              <w:rPr>
                <w:rFonts w:asciiTheme="minorHAnsi" w:hAnsiTheme="minorHAnsi" w:cs="Arial"/>
                <w:sz w:val="20"/>
                <w:szCs w:val="20"/>
                <w:lang w:val="en-US"/>
              </w:rPr>
              <w:t xml:space="preserve"> </w:t>
            </w:r>
          </w:p>
          <w:p w:rsidR="00761A20" w:rsidRPr="00864FD2" w:rsidRDefault="00761A20" w:rsidP="00675FAF">
            <w:p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Survey results and reports</w:t>
            </w:r>
          </w:p>
          <w:p w:rsidR="00761A20" w:rsidRPr="00864FD2" w:rsidRDefault="00761A20" w:rsidP="00675FAF">
            <w:pPr>
              <w:tabs>
                <w:tab w:val="left" w:pos="567"/>
              </w:tabs>
              <w:spacing w:before="60" w:after="60"/>
              <w:rPr>
                <w:rFonts w:asciiTheme="minorHAnsi" w:hAnsiTheme="minorHAnsi" w:cs="Arial"/>
                <w:sz w:val="20"/>
                <w:szCs w:val="20"/>
                <w:lang w:val="en-US" w:eastAsia="de-DE"/>
              </w:rPr>
            </w:pPr>
          </w:p>
        </w:tc>
        <w:tc>
          <w:tcPr>
            <w:tcW w:w="2580" w:type="dxa"/>
          </w:tcPr>
          <w:p w:rsidR="00761A20" w:rsidRPr="00864FD2" w:rsidRDefault="00761A20" w:rsidP="00675FAF">
            <w:pPr>
              <w:spacing w:before="60" w:after="60" w:line="240" w:lineRule="auto"/>
              <w:rPr>
                <w:rFonts w:asciiTheme="minorHAnsi" w:hAnsiTheme="minorHAnsi" w:cs="Arial"/>
                <w:sz w:val="20"/>
                <w:szCs w:val="20"/>
                <w:lang w:val="en-US"/>
              </w:rPr>
            </w:pPr>
            <w:r w:rsidRPr="00864FD2">
              <w:rPr>
                <w:rFonts w:asciiTheme="minorHAnsi" w:hAnsiTheme="minorHAnsi" w:cs="Arial"/>
                <w:sz w:val="20"/>
                <w:szCs w:val="20"/>
                <w:lang w:val="en-US"/>
              </w:rPr>
              <w:t xml:space="preserve">Based on approved Model Charter of local community that prescribes detailed mechanisms of citizen oversight and participation in local decision making municipalities will adopt their own Charters and create legal framework to engage citizens in decision making process. </w:t>
            </w:r>
          </w:p>
          <w:p w:rsidR="00761A20" w:rsidRPr="00864FD2" w:rsidRDefault="00761A20" w:rsidP="00675FAF">
            <w:pPr>
              <w:spacing w:before="60" w:after="60"/>
              <w:rPr>
                <w:rFonts w:asciiTheme="minorHAnsi" w:hAnsiTheme="minorHAnsi" w:cs="Arial"/>
                <w:sz w:val="20"/>
                <w:szCs w:val="20"/>
                <w:lang w:val="en-US" w:eastAsia="de-DE"/>
              </w:rPr>
            </w:pPr>
          </w:p>
        </w:tc>
      </w:tr>
      <w:tr w:rsidR="00675FAF" w:rsidRPr="00A81C75" w:rsidTr="00761A20">
        <w:tc>
          <w:tcPr>
            <w:tcW w:w="15446" w:type="dxa"/>
            <w:gridSpan w:val="6"/>
            <w:shd w:val="clear" w:color="auto" w:fill="92D050"/>
          </w:tcPr>
          <w:p w:rsidR="00675FAF" w:rsidRPr="00864FD2" w:rsidRDefault="00675FAF" w:rsidP="00675FAF">
            <w:pPr>
              <w:rPr>
                <w:rFonts w:asciiTheme="minorHAnsi" w:hAnsiTheme="minorHAnsi" w:cs="Arial"/>
                <w:sz w:val="20"/>
                <w:szCs w:val="20"/>
                <w:lang w:val="en-US"/>
              </w:rPr>
            </w:pPr>
            <w:r w:rsidRPr="00864FD2">
              <w:rPr>
                <w:rFonts w:asciiTheme="minorHAnsi" w:hAnsiTheme="minorHAnsi" w:cs="Arial"/>
                <w:b/>
                <w:sz w:val="20"/>
                <w:szCs w:val="20"/>
                <w:lang w:val="en-US"/>
              </w:rPr>
              <w:t xml:space="preserve">Activities per output 2.1. </w:t>
            </w:r>
            <w:r w:rsidRPr="00864FD2">
              <w:rPr>
                <w:rFonts w:asciiTheme="minorHAnsi" w:hAnsiTheme="minorHAnsi" w:cs="Arial"/>
                <w:sz w:val="20"/>
                <w:szCs w:val="20"/>
                <w:lang w:val="en-US"/>
              </w:rPr>
              <w:t xml:space="preserve">LSG’s governing framework reoriented towards citizens participation </w:t>
            </w:r>
          </w:p>
        </w:tc>
      </w:tr>
      <w:tr w:rsidR="00675FAF" w:rsidRPr="00A81C75" w:rsidTr="00761A20">
        <w:tc>
          <w:tcPr>
            <w:tcW w:w="15446" w:type="dxa"/>
            <w:gridSpan w:val="6"/>
          </w:tcPr>
          <w:p w:rsidR="00675FAF" w:rsidRPr="00864FD2" w:rsidRDefault="00675FAF" w:rsidP="00675FAF">
            <w:pPr>
              <w:pStyle w:val="ListParagraph"/>
              <w:rPr>
                <w:rFonts w:asciiTheme="minorHAnsi" w:eastAsia="Times New Roman" w:hAnsiTheme="minorHAnsi" w:cs="Arial"/>
                <w:i/>
                <w:sz w:val="20"/>
                <w:szCs w:val="20"/>
                <w:lang w:val="en-US" w:eastAsia="de-CH"/>
              </w:rPr>
            </w:pPr>
            <w:r w:rsidRPr="00864FD2">
              <w:rPr>
                <w:rFonts w:asciiTheme="minorHAnsi" w:eastAsia="Times New Roman" w:hAnsiTheme="minorHAnsi" w:cs="Arial"/>
                <w:i/>
                <w:sz w:val="20"/>
                <w:szCs w:val="20"/>
                <w:lang w:val="en-US" w:eastAsia="de-CH"/>
              </w:rPr>
              <w:t>Capacity development through trainings and TA; support and TA in practicing; practices and lessons learned dissemination; communication of achievements and constraints to the policy makers to improve enabling environment</w:t>
            </w:r>
          </w:p>
          <w:p w:rsidR="00675FAF" w:rsidRPr="00864FD2" w:rsidRDefault="00675FAF" w:rsidP="00675FAF">
            <w:pPr>
              <w:pStyle w:val="ListParagraph"/>
              <w:numPr>
                <w:ilvl w:val="0"/>
                <w:numId w:val="8"/>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Trainings (Training modules design, modules update, ТОТ, training delivery, monitoring, knowledge evaluation)</w:t>
            </w:r>
          </w:p>
          <w:p w:rsidR="00675FAF" w:rsidRPr="00864FD2" w:rsidRDefault="00675FAF" w:rsidP="00675FAF">
            <w:pPr>
              <w:pStyle w:val="ListParagraph"/>
              <w:numPr>
                <w:ilvl w:val="0"/>
                <w:numId w:val="8"/>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Capacity increase (technical assistance, consultations, facilitation, knowledge application)</w:t>
            </w:r>
          </w:p>
          <w:p w:rsidR="00675FAF" w:rsidRPr="00864FD2" w:rsidRDefault="00675FAF" w:rsidP="00675FAF">
            <w:pPr>
              <w:pStyle w:val="ListParagraph"/>
              <w:numPr>
                <w:ilvl w:val="0"/>
                <w:numId w:val="9"/>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Technical assistance in organization and conducting activities on budget transparency, citizen participation in budget process, meetings, reports, etc.)</w:t>
            </w:r>
          </w:p>
          <w:p w:rsidR="00675FAF" w:rsidRPr="00761A20" w:rsidRDefault="00675FAF" w:rsidP="00761A20">
            <w:pPr>
              <w:pStyle w:val="ListParagraph"/>
              <w:numPr>
                <w:ilvl w:val="0"/>
                <w:numId w:val="9"/>
              </w:numPr>
              <w:spacing w:after="0" w:line="240" w:lineRule="auto"/>
              <w:ind w:left="714" w:hanging="357"/>
              <w:rPr>
                <w:rFonts w:asciiTheme="minorHAnsi" w:hAnsiTheme="minorHAnsi" w:cs="Arial"/>
                <w:b/>
                <w:sz w:val="20"/>
                <w:szCs w:val="20"/>
                <w:lang w:val="en-US"/>
              </w:rPr>
            </w:pPr>
            <w:r w:rsidRPr="00864FD2">
              <w:rPr>
                <w:rFonts w:asciiTheme="minorHAnsi" w:eastAsia="Times New Roman" w:hAnsiTheme="minorHAnsi" w:cs="Arial"/>
                <w:sz w:val="20"/>
                <w:szCs w:val="20"/>
                <w:lang w:val="en-US" w:eastAsia="de-CH"/>
              </w:rPr>
              <w:t xml:space="preserve">Technical support to LSGs in Public hearings (support of mechanisms – bulletins, web sites, information boards, etc) </w:t>
            </w:r>
          </w:p>
        </w:tc>
      </w:tr>
      <w:tr w:rsidR="00761A20" w:rsidRPr="00A81C75" w:rsidTr="00DA48EE">
        <w:tc>
          <w:tcPr>
            <w:tcW w:w="2802" w:type="dxa"/>
          </w:tcPr>
          <w:p w:rsidR="00761A20" w:rsidRPr="00864FD2" w:rsidRDefault="00761A20" w:rsidP="00675FAF">
            <w:pPr>
              <w:spacing w:before="60" w:after="60"/>
              <w:rPr>
                <w:rFonts w:asciiTheme="minorHAnsi" w:hAnsiTheme="minorHAnsi" w:cs="Arial"/>
                <w:b/>
                <w:sz w:val="20"/>
                <w:szCs w:val="20"/>
                <w:lang w:val="en-US"/>
              </w:rPr>
            </w:pPr>
            <w:r w:rsidRPr="00761A20">
              <w:rPr>
                <w:rFonts w:asciiTheme="minorHAnsi" w:hAnsiTheme="minorHAnsi" w:cs="Arial"/>
                <w:b/>
                <w:sz w:val="20"/>
                <w:szCs w:val="20"/>
                <w:lang w:val="en-US"/>
              </w:rPr>
              <w:t xml:space="preserve">Output </w:t>
            </w:r>
            <w:r w:rsidRPr="00864FD2">
              <w:rPr>
                <w:rFonts w:asciiTheme="minorHAnsi" w:hAnsiTheme="minorHAnsi" w:cs="Arial"/>
                <w:b/>
                <w:sz w:val="20"/>
                <w:szCs w:val="20"/>
                <w:lang w:val="en-US"/>
              </w:rPr>
              <w:t>2.2.</w:t>
            </w:r>
          </w:p>
          <w:p w:rsidR="00761A20" w:rsidRPr="00864FD2" w:rsidRDefault="00761A20" w:rsidP="00675FAF">
            <w:pPr>
              <w:spacing w:before="60" w:after="60"/>
              <w:rPr>
                <w:rFonts w:asciiTheme="minorHAnsi" w:hAnsiTheme="minorHAnsi" w:cs="Arial"/>
                <w:sz w:val="20"/>
                <w:szCs w:val="20"/>
                <w:lang w:val="en-US"/>
              </w:rPr>
            </w:pPr>
            <w:r w:rsidRPr="00864FD2">
              <w:rPr>
                <w:rFonts w:asciiTheme="minorHAnsi" w:eastAsia="Times New Roman" w:hAnsiTheme="minorHAnsi" w:cs="Arial"/>
                <w:sz w:val="20"/>
                <w:szCs w:val="20"/>
                <w:lang w:val="en-US" w:eastAsia="de-CH"/>
              </w:rPr>
              <w:t>Budget Management practices of LSG’s legislative and executives are strengthened</w:t>
            </w:r>
          </w:p>
        </w:tc>
        <w:tc>
          <w:tcPr>
            <w:tcW w:w="2976" w:type="dxa"/>
          </w:tcPr>
          <w:p w:rsidR="00761A20" w:rsidRPr="00864FD2" w:rsidRDefault="00761A20" w:rsidP="00675FAF">
            <w:pPr>
              <w:spacing w:after="0" w:line="240" w:lineRule="auto"/>
              <w:rPr>
                <w:rFonts w:asciiTheme="minorHAnsi" w:eastAsia="Times New Roman" w:hAnsiTheme="minorHAnsi" w:cs="Arial"/>
                <w:color w:val="000000"/>
                <w:sz w:val="20"/>
                <w:szCs w:val="20"/>
                <w:lang w:val="en-US" w:eastAsia="ru-RU"/>
              </w:rPr>
            </w:pPr>
            <w:r w:rsidRPr="00864FD2">
              <w:rPr>
                <w:rFonts w:asciiTheme="minorHAnsi" w:eastAsia="Times New Roman" w:hAnsiTheme="minorHAnsi" w:cs="Arial"/>
                <w:sz w:val="20"/>
                <w:szCs w:val="20"/>
                <w:lang w:val="en-US" w:eastAsia="de-CH"/>
              </w:rPr>
              <w:t># of trained LSG’s servants and Local deputies</w:t>
            </w:r>
            <w:r w:rsidRPr="00864FD2">
              <w:rPr>
                <w:rFonts w:asciiTheme="minorHAnsi" w:eastAsia="Times New Roman" w:hAnsiTheme="minorHAnsi" w:cs="Arial"/>
                <w:color w:val="000000"/>
                <w:sz w:val="20"/>
                <w:szCs w:val="20"/>
                <w:lang w:val="en-US" w:eastAsia="ru-RU"/>
              </w:rPr>
              <w:t xml:space="preserve"> </w:t>
            </w:r>
          </w:p>
          <w:p w:rsidR="00761A20" w:rsidRPr="00864FD2" w:rsidRDefault="00761A20" w:rsidP="00675FAF">
            <w:pPr>
              <w:spacing w:after="0" w:line="240" w:lineRule="auto"/>
              <w:rPr>
                <w:rFonts w:asciiTheme="minorHAnsi" w:eastAsia="Times New Roman" w:hAnsiTheme="minorHAnsi" w:cs="Arial"/>
                <w:color w:val="000000"/>
                <w:sz w:val="20"/>
                <w:szCs w:val="20"/>
                <w:lang w:val="en-US" w:eastAsia="ru-RU"/>
              </w:rPr>
            </w:pPr>
          </w:p>
          <w:p w:rsidR="00761A20" w:rsidRPr="00864FD2" w:rsidRDefault="00761A20" w:rsidP="00675FAF">
            <w:p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 of knowledge increase among trained LSG servants and local deputies;</w:t>
            </w:r>
          </w:p>
          <w:p w:rsidR="00761A20" w:rsidRPr="00864FD2" w:rsidRDefault="00761A20" w:rsidP="00675FAF">
            <w:pPr>
              <w:spacing w:after="0" w:line="240" w:lineRule="auto"/>
              <w:rPr>
                <w:rFonts w:asciiTheme="minorHAnsi" w:eastAsia="Times New Roman" w:hAnsiTheme="minorHAnsi" w:cs="Arial"/>
                <w:sz w:val="20"/>
                <w:szCs w:val="20"/>
                <w:lang w:val="en-US" w:eastAsia="de-CH"/>
              </w:rPr>
            </w:pPr>
          </w:p>
          <w:p w:rsidR="00761A20" w:rsidRDefault="00761A20" w:rsidP="00675FAF">
            <w:pPr>
              <w:spacing w:after="0" w:line="240" w:lineRule="auto"/>
              <w:rPr>
                <w:rFonts w:asciiTheme="minorHAnsi" w:eastAsia="Times New Roman" w:hAnsiTheme="minorHAnsi" w:cs="Arial"/>
                <w:sz w:val="20"/>
                <w:szCs w:val="20"/>
                <w:lang w:val="en-US" w:eastAsia="de-CH"/>
              </w:rPr>
            </w:pPr>
          </w:p>
          <w:p w:rsidR="00761A20" w:rsidRPr="00864FD2" w:rsidRDefault="00761A20" w:rsidP="00675FAF">
            <w:p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 of implemented projects based on community priorities</w:t>
            </w:r>
          </w:p>
          <w:p w:rsidR="00761A20" w:rsidRPr="00864FD2" w:rsidRDefault="00761A20" w:rsidP="00675FAF">
            <w:pPr>
              <w:spacing w:after="0" w:line="240" w:lineRule="auto"/>
              <w:rPr>
                <w:rFonts w:asciiTheme="minorHAnsi" w:eastAsia="Times New Roman" w:hAnsiTheme="minorHAnsi" w:cs="Arial"/>
                <w:sz w:val="20"/>
                <w:szCs w:val="20"/>
                <w:lang w:val="en-US" w:eastAsia="de-CH"/>
              </w:rPr>
            </w:pPr>
          </w:p>
          <w:p w:rsidR="00761A20" w:rsidRPr="00864FD2" w:rsidRDefault="00761A20" w:rsidP="00675FAF">
            <w:pPr>
              <w:spacing w:after="0" w:line="240" w:lineRule="auto"/>
              <w:rPr>
                <w:rFonts w:asciiTheme="minorHAnsi" w:eastAsia="Times New Roman" w:hAnsiTheme="minorHAnsi" w:cs="Arial"/>
                <w:sz w:val="20"/>
                <w:szCs w:val="20"/>
                <w:lang w:val="en-US" w:eastAsia="de-CH"/>
              </w:rPr>
            </w:pPr>
          </w:p>
          <w:p w:rsidR="00761A20" w:rsidRPr="00864FD2" w:rsidRDefault="00761A20" w:rsidP="00675FAF">
            <w:pPr>
              <w:spacing w:after="0" w:line="240" w:lineRule="auto"/>
              <w:rPr>
                <w:rFonts w:asciiTheme="minorHAnsi" w:eastAsia="Times New Roman" w:hAnsiTheme="minorHAnsi" w:cs="Arial"/>
                <w:sz w:val="20"/>
                <w:szCs w:val="20"/>
                <w:lang w:val="en-US" w:eastAsia="de-CH"/>
              </w:rPr>
            </w:pPr>
          </w:p>
          <w:p w:rsidR="00761A20" w:rsidRPr="00864FD2" w:rsidRDefault="00761A20" w:rsidP="00675FAF">
            <w:pPr>
              <w:tabs>
                <w:tab w:val="left" w:pos="567"/>
              </w:tabs>
              <w:spacing w:before="60" w:after="60"/>
              <w:rPr>
                <w:rFonts w:asciiTheme="minorHAnsi" w:hAnsiTheme="minorHAnsi" w:cs="Arial"/>
                <w:sz w:val="20"/>
                <w:szCs w:val="20"/>
                <w:lang w:val="en-US" w:eastAsia="de-DE"/>
              </w:rPr>
            </w:pPr>
            <w:r w:rsidRPr="00864FD2">
              <w:rPr>
                <w:rFonts w:asciiTheme="minorHAnsi" w:eastAsia="Times New Roman" w:hAnsiTheme="minorHAnsi" w:cs="Arial"/>
                <w:sz w:val="20"/>
                <w:szCs w:val="20"/>
                <w:lang w:val="en-US" w:eastAsia="de-CH"/>
              </w:rPr>
              <w:t>Level of gender sensitivity of the small grants</w:t>
            </w:r>
          </w:p>
        </w:tc>
        <w:tc>
          <w:tcPr>
            <w:tcW w:w="2127" w:type="dxa"/>
          </w:tcPr>
          <w:p w:rsidR="00761A20" w:rsidRPr="00864FD2" w:rsidRDefault="00761A20" w:rsidP="00675FAF">
            <w:pPr>
              <w:rPr>
                <w:rFonts w:asciiTheme="minorHAnsi" w:hAnsiTheme="minorHAnsi"/>
                <w:color w:val="000000"/>
                <w:sz w:val="20"/>
                <w:szCs w:val="20"/>
                <w:lang w:eastAsia="ru-RU"/>
              </w:rPr>
            </w:pPr>
            <w:r w:rsidRPr="00864FD2">
              <w:rPr>
                <w:rFonts w:asciiTheme="minorHAnsi" w:hAnsiTheme="minorHAnsi"/>
                <w:color w:val="000000"/>
                <w:sz w:val="20"/>
                <w:szCs w:val="20"/>
              </w:rPr>
              <w:t>Project start: Zero point</w:t>
            </w:r>
          </w:p>
          <w:p w:rsidR="00761A20" w:rsidRPr="00864FD2" w:rsidRDefault="00761A20" w:rsidP="00675FAF">
            <w:pPr>
              <w:tabs>
                <w:tab w:val="left" w:pos="567"/>
              </w:tabs>
              <w:spacing w:before="60" w:after="60"/>
              <w:rPr>
                <w:rFonts w:asciiTheme="minorHAnsi" w:hAnsiTheme="minorHAnsi" w:cs="Arial"/>
                <w:sz w:val="20"/>
                <w:szCs w:val="20"/>
                <w:lang w:val="en-US" w:eastAsia="de-DE"/>
              </w:rPr>
            </w:pPr>
          </w:p>
        </w:tc>
        <w:tc>
          <w:tcPr>
            <w:tcW w:w="2693" w:type="dxa"/>
          </w:tcPr>
          <w:p w:rsidR="00761A20" w:rsidRPr="00864FD2" w:rsidRDefault="006B3927" w:rsidP="00675FAF">
            <w:pPr>
              <w:tabs>
                <w:tab w:val="left" w:pos="567"/>
              </w:tabs>
              <w:spacing w:before="60" w:after="60"/>
              <w:rPr>
                <w:rFonts w:asciiTheme="minorHAnsi" w:hAnsiTheme="minorHAnsi" w:cs="Arial"/>
                <w:sz w:val="20"/>
                <w:szCs w:val="20"/>
                <w:lang w:val="en-US" w:eastAsia="de-DE"/>
              </w:rPr>
            </w:pPr>
            <w:r>
              <w:rPr>
                <w:rFonts w:asciiTheme="minorHAnsi" w:hAnsiTheme="minorHAnsi" w:cs="Arial"/>
                <w:sz w:val="20"/>
                <w:szCs w:val="20"/>
                <w:lang w:val="en-US" w:eastAsia="de-DE"/>
              </w:rPr>
              <w:t>2000</w:t>
            </w:r>
            <w:r w:rsidRPr="00864FD2">
              <w:rPr>
                <w:rFonts w:asciiTheme="minorHAnsi" w:hAnsiTheme="minorHAnsi" w:cs="Arial"/>
                <w:sz w:val="20"/>
                <w:szCs w:val="20"/>
                <w:lang w:val="en-US" w:eastAsia="de-DE"/>
              </w:rPr>
              <w:t xml:space="preserve"> </w:t>
            </w:r>
          </w:p>
          <w:p w:rsidR="00761A20" w:rsidRPr="00864FD2" w:rsidRDefault="00761A20" w:rsidP="00675FAF">
            <w:pPr>
              <w:tabs>
                <w:tab w:val="left" w:pos="567"/>
              </w:tabs>
              <w:spacing w:before="60" w:after="60"/>
              <w:rPr>
                <w:rFonts w:asciiTheme="minorHAnsi" w:hAnsiTheme="minorHAnsi" w:cs="Arial"/>
                <w:sz w:val="20"/>
                <w:szCs w:val="20"/>
                <w:lang w:val="en-US" w:eastAsia="de-DE"/>
              </w:rPr>
            </w:pPr>
          </w:p>
          <w:p w:rsidR="00761A20" w:rsidRPr="00864FD2" w:rsidRDefault="00761A20" w:rsidP="00917F83">
            <w:pPr>
              <w:tabs>
                <w:tab w:val="left" w:pos="567"/>
              </w:tabs>
              <w:spacing w:before="60" w:after="60"/>
              <w:rPr>
                <w:rFonts w:asciiTheme="minorHAnsi" w:hAnsiTheme="minorHAnsi" w:cs="Arial"/>
                <w:sz w:val="20"/>
                <w:szCs w:val="20"/>
                <w:lang w:val="en-US" w:eastAsia="de-DE"/>
              </w:rPr>
            </w:pPr>
            <w:r w:rsidRPr="00864FD2">
              <w:rPr>
                <w:rFonts w:asciiTheme="minorHAnsi" w:hAnsiTheme="minorHAnsi" w:cs="Arial"/>
                <w:sz w:val="20"/>
                <w:szCs w:val="20"/>
                <w:lang w:val="en-US" w:eastAsia="de-DE"/>
              </w:rPr>
              <w:t>25% (dynamics of the level of knowledge of trainees evaluated by pre training and post training results)</w:t>
            </w:r>
          </w:p>
          <w:p w:rsidR="00761A20" w:rsidRPr="00864FD2" w:rsidRDefault="00761A20" w:rsidP="00917F83">
            <w:pPr>
              <w:tabs>
                <w:tab w:val="left" w:pos="567"/>
              </w:tabs>
              <w:spacing w:before="60" w:after="60"/>
              <w:rPr>
                <w:rFonts w:asciiTheme="minorHAnsi" w:hAnsiTheme="minorHAnsi" w:cs="Arial"/>
                <w:sz w:val="20"/>
                <w:szCs w:val="20"/>
                <w:lang w:val="en-US" w:eastAsia="de-DE"/>
              </w:rPr>
            </w:pPr>
            <w:r w:rsidRPr="00864FD2">
              <w:rPr>
                <w:rFonts w:asciiTheme="minorHAnsi" w:hAnsiTheme="minorHAnsi" w:cs="Arial"/>
                <w:sz w:val="20"/>
                <w:szCs w:val="20"/>
                <w:lang w:val="en-US" w:eastAsia="de-DE"/>
              </w:rPr>
              <w:t>50 project implemented in target oblasts</w:t>
            </w:r>
          </w:p>
          <w:p w:rsidR="00761A20" w:rsidRPr="00864FD2" w:rsidRDefault="00761A20" w:rsidP="00917F83">
            <w:pPr>
              <w:tabs>
                <w:tab w:val="left" w:pos="567"/>
              </w:tabs>
              <w:spacing w:before="60" w:after="60"/>
              <w:rPr>
                <w:rFonts w:asciiTheme="minorHAnsi" w:hAnsiTheme="minorHAnsi" w:cs="Arial"/>
                <w:sz w:val="20"/>
                <w:szCs w:val="20"/>
                <w:lang w:val="en-US" w:eastAsia="de-DE"/>
              </w:rPr>
            </w:pPr>
          </w:p>
          <w:p w:rsidR="00761A20" w:rsidRPr="00864FD2" w:rsidRDefault="00761A20" w:rsidP="00917F83">
            <w:pPr>
              <w:tabs>
                <w:tab w:val="left" w:pos="567"/>
              </w:tabs>
              <w:spacing w:before="60" w:after="60"/>
              <w:rPr>
                <w:rFonts w:asciiTheme="minorHAnsi" w:hAnsiTheme="minorHAnsi" w:cs="Arial"/>
                <w:sz w:val="20"/>
                <w:szCs w:val="20"/>
                <w:lang w:val="en-US" w:eastAsia="de-DE"/>
              </w:rPr>
            </w:pPr>
          </w:p>
          <w:p w:rsidR="00761A20" w:rsidRPr="00864FD2" w:rsidRDefault="00761A20" w:rsidP="00917F83">
            <w:pPr>
              <w:tabs>
                <w:tab w:val="left" w:pos="567"/>
              </w:tabs>
              <w:spacing w:before="60" w:after="60"/>
              <w:rPr>
                <w:rFonts w:asciiTheme="minorHAnsi" w:hAnsiTheme="minorHAnsi" w:cs="Arial"/>
                <w:sz w:val="20"/>
                <w:szCs w:val="20"/>
                <w:lang w:val="en-US" w:eastAsia="de-DE"/>
              </w:rPr>
            </w:pPr>
          </w:p>
          <w:p w:rsidR="00761A20" w:rsidRPr="00864FD2" w:rsidRDefault="00761A20" w:rsidP="00917F83">
            <w:pPr>
              <w:tabs>
                <w:tab w:val="left" w:pos="567"/>
              </w:tabs>
              <w:spacing w:before="60" w:after="60"/>
              <w:rPr>
                <w:rFonts w:asciiTheme="minorHAnsi" w:hAnsiTheme="minorHAnsi" w:cs="Arial"/>
                <w:sz w:val="20"/>
                <w:szCs w:val="20"/>
                <w:lang w:val="en-US" w:eastAsia="de-DE"/>
              </w:rPr>
            </w:pPr>
            <w:r w:rsidRPr="00864FD2">
              <w:rPr>
                <w:rFonts w:asciiTheme="minorHAnsi" w:hAnsiTheme="minorHAnsi" w:cs="Arial"/>
                <w:sz w:val="20"/>
                <w:szCs w:val="20"/>
                <w:lang w:val="en-US" w:eastAsia="de-DE"/>
              </w:rPr>
              <w:t>Mid-level</w:t>
            </w:r>
            <w:r w:rsidR="00F95B73">
              <w:rPr>
                <w:rStyle w:val="FootnoteReference"/>
                <w:rFonts w:asciiTheme="minorHAnsi" w:hAnsiTheme="minorHAnsi" w:cs="Arial"/>
                <w:sz w:val="20"/>
                <w:szCs w:val="20"/>
                <w:lang w:val="en-US" w:eastAsia="de-DE"/>
              </w:rPr>
              <w:footnoteReference w:id="4"/>
            </w:r>
          </w:p>
        </w:tc>
        <w:tc>
          <w:tcPr>
            <w:tcW w:w="2268" w:type="dxa"/>
          </w:tcPr>
          <w:p w:rsidR="00761A20" w:rsidRPr="00864FD2" w:rsidRDefault="00761A20" w:rsidP="00675FAF">
            <w:pPr>
              <w:spacing w:after="0" w:line="240" w:lineRule="auto"/>
              <w:rPr>
                <w:rFonts w:asciiTheme="minorHAnsi" w:hAnsiTheme="minorHAnsi" w:cs="Arial"/>
                <w:sz w:val="20"/>
                <w:szCs w:val="20"/>
                <w:lang w:val="en-US"/>
              </w:rPr>
            </w:pPr>
            <w:r w:rsidRPr="00864FD2">
              <w:rPr>
                <w:rFonts w:asciiTheme="minorHAnsi" w:eastAsia="Times New Roman" w:hAnsiTheme="minorHAnsi" w:cs="Arial"/>
                <w:sz w:val="20"/>
                <w:szCs w:val="20"/>
                <w:lang w:val="en-US" w:eastAsia="de-CH"/>
              </w:rPr>
              <w:t>Training reports, including lists of participant registration</w:t>
            </w:r>
            <w:r w:rsidRPr="00864FD2">
              <w:rPr>
                <w:rFonts w:asciiTheme="minorHAnsi" w:hAnsiTheme="minorHAnsi" w:cs="Arial"/>
                <w:sz w:val="20"/>
                <w:szCs w:val="20"/>
                <w:lang w:val="en-US"/>
              </w:rPr>
              <w:t>, certificates</w:t>
            </w:r>
          </w:p>
          <w:p w:rsidR="00761A20" w:rsidRPr="00864FD2" w:rsidRDefault="00761A20" w:rsidP="00675FAF">
            <w:p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Trainees’ tests results</w:t>
            </w:r>
          </w:p>
          <w:p w:rsidR="00761A20" w:rsidRPr="00864FD2" w:rsidRDefault="00761A20" w:rsidP="00675FAF">
            <w:pPr>
              <w:spacing w:before="60" w:after="60" w:line="240" w:lineRule="auto"/>
              <w:rPr>
                <w:rFonts w:asciiTheme="minorHAnsi" w:hAnsiTheme="minorHAnsi" w:cs="Arial"/>
                <w:sz w:val="20"/>
                <w:szCs w:val="20"/>
                <w:lang w:val="en-US"/>
              </w:rPr>
            </w:pPr>
            <w:r w:rsidRPr="00864FD2">
              <w:rPr>
                <w:rFonts w:asciiTheme="minorHAnsi" w:hAnsiTheme="minorHAnsi" w:cs="Arial"/>
                <w:sz w:val="20"/>
                <w:szCs w:val="20"/>
                <w:lang w:val="en-US"/>
              </w:rPr>
              <w:t>Applications from municipalities (for the Small grant Program)</w:t>
            </w:r>
          </w:p>
          <w:p w:rsidR="00761A20" w:rsidRPr="00864FD2" w:rsidRDefault="00761A20" w:rsidP="00675FAF">
            <w:pPr>
              <w:spacing w:before="60" w:after="60" w:line="240" w:lineRule="auto"/>
              <w:rPr>
                <w:rFonts w:asciiTheme="minorHAnsi" w:hAnsiTheme="minorHAnsi" w:cs="Arial"/>
                <w:sz w:val="20"/>
                <w:szCs w:val="20"/>
                <w:lang w:val="en-US"/>
              </w:rPr>
            </w:pPr>
            <w:r w:rsidRPr="00864FD2">
              <w:rPr>
                <w:rFonts w:asciiTheme="minorHAnsi" w:hAnsiTheme="minorHAnsi" w:cs="Arial"/>
                <w:sz w:val="20"/>
                <w:szCs w:val="20"/>
                <w:lang w:val="en-US"/>
              </w:rPr>
              <w:t>Project descriptions</w:t>
            </w:r>
          </w:p>
          <w:p w:rsidR="00761A20" w:rsidRPr="00864FD2" w:rsidRDefault="00761A20" w:rsidP="00675FAF">
            <w:pPr>
              <w:spacing w:before="60" w:after="60" w:line="240" w:lineRule="auto"/>
              <w:rPr>
                <w:rFonts w:asciiTheme="minorHAnsi" w:hAnsiTheme="minorHAnsi" w:cs="Arial"/>
                <w:sz w:val="20"/>
                <w:szCs w:val="20"/>
                <w:lang w:val="en-US"/>
              </w:rPr>
            </w:pPr>
            <w:r w:rsidRPr="00864FD2">
              <w:rPr>
                <w:rFonts w:asciiTheme="minorHAnsi" w:hAnsiTheme="minorHAnsi" w:cs="Arial"/>
                <w:sz w:val="20"/>
                <w:szCs w:val="20"/>
                <w:lang w:val="en-US"/>
              </w:rPr>
              <w:t>Reports on project implementation</w:t>
            </w:r>
          </w:p>
          <w:p w:rsidR="00761A20" w:rsidRPr="00864FD2" w:rsidRDefault="00761A20" w:rsidP="00675FAF">
            <w:pPr>
              <w:spacing w:before="60" w:after="60" w:line="240" w:lineRule="auto"/>
              <w:rPr>
                <w:rFonts w:asciiTheme="minorHAnsi" w:hAnsiTheme="minorHAnsi" w:cs="Arial"/>
                <w:sz w:val="20"/>
                <w:szCs w:val="20"/>
                <w:lang w:val="en-US"/>
              </w:rPr>
            </w:pPr>
            <w:r w:rsidRPr="00864FD2">
              <w:rPr>
                <w:rFonts w:asciiTheme="minorHAnsi" w:hAnsiTheme="minorHAnsi" w:cs="Arial"/>
                <w:sz w:val="20"/>
                <w:szCs w:val="20"/>
                <w:lang w:val="en-US"/>
              </w:rPr>
              <w:t xml:space="preserve">Monitoring and evaluation project reports </w:t>
            </w:r>
          </w:p>
          <w:p w:rsidR="00761A20" w:rsidRPr="00864FD2" w:rsidRDefault="00761A20" w:rsidP="00675FAF">
            <w:pPr>
              <w:tabs>
                <w:tab w:val="left" w:pos="567"/>
              </w:tabs>
              <w:spacing w:before="60" w:after="60"/>
              <w:rPr>
                <w:rFonts w:asciiTheme="minorHAnsi" w:hAnsiTheme="minorHAnsi" w:cs="Arial"/>
                <w:sz w:val="20"/>
                <w:szCs w:val="20"/>
                <w:lang w:val="en-US" w:eastAsia="de-DE"/>
              </w:rPr>
            </w:pPr>
          </w:p>
        </w:tc>
        <w:tc>
          <w:tcPr>
            <w:tcW w:w="2580" w:type="dxa"/>
          </w:tcPr>
          <w:p w:rsidR="00761A20" w:rsidRPr="00864FD2" w:rsidRDefault="00761A20" w:rsidP="00675FAF">
            <w:pPr>
              <w:spacing w:before="60" w:after="60"/>
              <w:rPr>
                <w:rFonts w:asciiTheme="minorHAnsi" w:hAnsiTheme="minorHAnsi" w:cs="Arial"/>
                <w:sz w:val="20"/>
                <w:szCs w:val="20"/>
                <w:lang w:val="en-US" w:eastAsia="de-DE"/>
              </w:rPr>
            </w:pPr>
            <w:r w:rsidRPr="00864FD2">
              <w:rPr>
                <w:rFonts w:asciiTheme="minorHAnsi" w:hAnsiTheme="minorHAnsi" w:cs="Arial"/>
                <w:sz w:val="20"/>
                <w:szCs w:val="20"/>
                <w:lang w:val="en-US"/>
              </w:rPr>
              <w:t xml:space="preserve">Training of municipal servants starting from 2014 will be done through State order by </w:t>
            </w:r>
            <w:r w:rsidRPr="00864FD2">
              <w:rPr>
                <w:rFonts w:asciiTheme="minorHAnsi" w:eastAsia="Times New Roman" w:hAnsiTheme="minorHAnsi" w:cs="Arial"/>
                <w:color w:val="000000"/>
                <w:sz w:val="20"/>
                <w:szCs w:val="20"/>
                <w:lang w:val="en-US" w:eastAsia="ru-RU"/>
              </w:rPr>
              <w:t>State Personnel Agency. Such approach is totally novel and will be gradually improved and broadened. Training will be done taking into account LSGs’ needs including pertinent issues arising from LSG activities. However training of local council deputies are not envisioned by any programs or state bodies</w:t>
            </w:r>
          </w:p>
        </w:tc>
      </w:tr>
      <w:tr w:rsidR="00675FAF" w:rsidRPr="00A81C75" w:rsidTr="00761A20">
        <w:tc>
          <w:tcPr>
            <w:tcW w:w="15446" w:type="dxa"/>
            <w:gridSpan w:val="6"/>
            <w:shd w:val="clear" w:color="auto" w:fill="92D050"/>
          </w:tcPr>
          <w:p w:rsidR="00675FAF" w:rsidRPr="00864FD2" w:rsidRDefault="00675FAF" w:rsidP="00675FAF">
            <w:pPr>
              <w:rPr>
                <w:rFonts w:asciiTheme="minorHAnsi" w:hAnsiTheme="minorHAnsi" w:cs="Arial"/>
                <w:sz w:val="20"/>
                <w:szCs w:val="20"/>
                <w:lang w:val="en-US"/>
              </w:rPr>
            </w:pPr>
            <w:r w:rsidRPr="00864FD2">
              <w:rPr>
                <w:rFonts w:asciiTheme="minorHAnsi" w:hAnsiTheme="minorHAnsi" w:cs="Arial"/>
                <w:b/>
                <w:sz w:val="20"/>
                <w:szCs w:val="20"/>
                <w:lang w:val="en-US"/>
              </w:rPr>
              <w:t xml:space="preserve">Activities per output 2.2. </w:t>
            </w:r>
            <w:r w:rsidRPr="00864FD2">
              <w:rPr>
                <w:rFonts w:asciiTheme="minorHAnsi" w:eastAsia="Times New Roman" w:hAnsiTheme="minorHAnsi" w:cs="Arial"/>
                <w:sz w:val="20"/>
                <w:szCs w:val="20"/>
                <w:lang w:val="en-US" w:eastAsia="de-CH"/>
              </w:rPr>
              <w:t>Budget Management practices of LSG’s legislative and executives are strengthened</w:t>
            </w:r>
            <w:r w:rsidRPr="00864FD2">
              <w:rPr>
                <w:rFonts w:asciiTheme="minorHAnsi" w:hAnsiTheme="minorHAnsi" w:cs="Arial"/>
                <w:sz w:val="20"/>
                <w:szCs w:val="20"/>
                <w:lang w:val="en-US"/>
              </w:rPr>
              <w:t xml:space="preserve"> </w:t>
            </w:r>
          </w:p>
        </w:tc>
      </w:tr>
      <w:tr w:rsidR="00675FAF" w:rsidRPr="00864FD2" w:rsidTr="00761A20">
        <w:tc>
          <w:tcPr>
            <w:tcW w:w="15446" w:type="dxa"/>
            <w:gridSpan w:val="6"/>
          </w:tcPr>
          <w:p w:rsidR="00675FAF" w:rsidRPr="00864FD2" w:rsidRDefault="00675FAF" w:rsidP="00675FAF">
            <w:pPr>
              <w:pStyle w:val="ListParagraph"/>
              <w:rPr>
                <w:rFonts w:asciiTheme="minorHAnsi" w:eastAsia="Times New Roman" w:hAnsiTheme="minorHAnsi" w:cs="Arial"/>
                <w:i/>
                <w:sz w:val="20"/>
                <w:szCs w:val="20"/>
                <w:lang w:val="en-US" w:eastAsia="de-CH"/>
              </w:rPr>
            </w:pPr>
            <w:r w:rsidRPr="00864FD2">
              <w:rPr>
                <w:rFonts w:asciiTheme="minorHAnsi" w:eastAsia="Times New Roman" w:hAnsiTheme="minorHAnsi" w:cs="Arial"/>
                <w:i/>
                <w:sz w:val="20"/>
                <w:szCs w:val="20"/>
                <w:lang w:val="en-US" w:eastAsia="de-CH"/>
              </w:rPr>
              <w:t>Capacity development through trainings and TA; support and TA in practicing; practices and lessons learned dissemination; communication of achievements and constraints to the policy makers to improve enabling environment</w:t>
            </w:r>
          </w:p>
          <w:p w:rsidR="00675FAF" w:rsidRPr="00864FD2" w:rsidRDefault="00675FAF" w:rsidP="00675FAF">
            <w:pPr>
              <w:pStyle w:val="ListParagraph"/>
              <w:numPr>
                <w:ilvl w:val="0"/>
                <w:numId w:val="8"/>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Trainings (Training modules design, modules update, ТОТ, training delivery, monitoring, knowledge evaluation)</w:t>
            </w:r>
          </w:p>
          <w:p w:rsidR="00675FAF" w:rsidRPr="00864FD2" w:rsidRDefault="00675FAF" w:rsidP="00675FAF">
            <w:pPr>
              <w:pStyle w:val="ListParagraph"/>
              <w:numPr>
                <w:ilvl w:val="0"/>
                <w:numId w:val="8"/>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Capacity increase (technical assistance, consultations, facilitation, knowledge application)</w:t>
            </w:r>
          </w:p>
          <w:p w:rsidR="00675FAF" w:rsidRPr="00864FD2" w:rsidRDefault="00675FAF" w:rsidP="00675FAF">
            <w:pPr>
              <w:pStyle w:val="ListParagraph"/>
              <w:numPr>
                <w:ilvl w:val="0"/>
                <w:numId w:val="8"/>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Seminars on specific topics (legislation changes, e.g.)</w:t>
            </w:r>
          </w:p>
          <w:p w:rsidR="00675FAF" w:rsidRPr="00864FD2" w:rsidRDefault="00675FAF" w:rsidP="00675FAF">
            <w:pPr>
              <w:pStyle w:val="ListParagraph"/>
              <w:numPr>
                <w:ilvl w:val="0"/>
                <w:numId w:val="8"/>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Information exchange events (tours)</w:t>
            </w:r>
          </w:p>
          <w:p w:rsidR="00675FAF" w:rsidRPr="00864FD2" w:rsidRDefault="00675FAF" w:rsidP="00675FAF">
            <w:pPr>
              <w:pStyle w:val="ListParagraph"/>
              <w:numPr>
                <w:ilvl w:val="0"/>
                <w:numId w:val="8"/>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 xml:space="preserve">Publications </w:t>
            </w:r>
          </w:p>
          <w:p w:rsidR="00675FAF" w:rsidRPr="00864FD2" w:rsidRDefault="00675FAF" w:rsidP="00675FAF">
            <w:pPr>
              <w:pStyle w:val="ListParagraph"/>
              <w:numPr>
                <w:ilvl w:val="0"/>
                <w:numId w:val="8"/>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Publishing and disseminating “Municipality” magazine</w:t>
            </w:r>
          </w:p>
          <w:p w:rsidR="00675FAF" w:rsidRPr="00864FD2" w:rsidRDefault="00675FAF" w:rsidP="00675FAF">
            <w:pPr>
              <w:pStyle w:val="ListParagraph"/>
              <w:numPr>
                <w:ilvl w:val="0"/>
                <w:numId w:val="8"/>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ТОТ on project management and information campaign</w:t>
            </w:r>
          </w:p>
          <w:p w:rsidR="00675FAF" w:rsidRPr="00864FD2" w:rsidRDefault="00675FAF" w:rsidP="00675FAF">
            <w:pPr>
              <w:pStyle w:val="ListParagraph"/>
              <w:numPr>
                <w:ilvl w:val="0"/>
                <w:numId w:val="8"/>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Trainings for LSG on project management (investment project design and management)</w:t>
            </w:r>
          </w:p>
          <w:p w:rsidR="00675FAF" w:rsidRPr="00864FD2" w:rsidRDefault="00675FAF" w:rsidP="00675FAF">
            <w:pPr>
              <w:pStyle w:val="ListParagraph"/>
              <w:numPr>
                <w:ilvl w:val="0"/>
                <w:numId w:val="8"/>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Small grants</w:t>
            </w:r>
          </w:p>
          <w:p w:rsidR="00675FAF" w:rsidRPr="00864FD2" w:rsidRDefault="00675FAF" w:rsidP="00675FAF">
            <w:pPr>
              <w:pStyle w:val="ListParagraph"/>
              <w:numPr>
                <w:ilvl w:val="0"/>
                <w:numId w:val="8"/>
              </w:numPr>
              <w:spacing w:after="0" w:line="240" w:lineRule="auto"/>
              <w:ind w:left="714" w:hanging="357"/>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Trainings on monitoring with community engagement, procurement, etc.;</w:t>
            </w:r>
          </w:p>
          <w:p w:rsidR="00675FAF" w:rsidRPr="00864FD2" w:rsidRDefault="00675FAF" w:rsidP="00675FAF">
            <w:pPr>
              <w:pStyle w:val="ListParagraph"/>
              <w:numPr>
                <w:ilvl w:val="0"/>
                <w:numId w:val="8"/>
              </w:numPr>
              <w:spacing w:after="0" w:line="240" w:lineRule="auto"/>
              <w:ind w:left="714" w:hanging="357"/>
              <w:rPr>
                <w:rFonts w:asciiTheme="minorHAnsi" w:hAnsiTheme="minorHAnsi" w:cs="Arial"/>
                <w:b/>
                <w:sz w:val="20"/>
                <w:szCs w:val="20"/>
                <w:lang w:val="en-US"/>
              </w:rPr>
            </w:pPr>
            <w:r w:rsidRPr="00864FD2">
              <w:rPr>
                <w:rFonts w:asciiTheme="minorHAnsi" w:eastAsia="Times New Roman" w:hAnsiTheme="minorHAnsi" w:cs="Arial"/>
                <w:sz w:val="20"/>
                <w:szCs w:val="20"/>
                <w:lang w:val="en-US" w:eastAsia="de-CH"/>
              </w:rPr>
              <w:t>Trainings on state procurement in training center of Ministry of Finance (to receive certificates)</w:t>
            </w:r>
            <w:r w:rsidRPr="00864FD2">
              <w:rPr>
                <w:rFonts w:asciiTheme="minorHAnsi" w:hAnsiTheme="minorHAnsi" w:cs="Arial"/>
                <w:b/>
                <w:sz w:val="20"/>
                <w:szCs w:val="20"/>
                <w:lang w:val="en-US"/>
              </w:rPr>
              <w:t xml:space="preserve"> </w:t>
            </w:r>
          </w:p>
          <w:p w:rsidR="00675FAF" w:rsidRPr="00864FD2" w:rsidRDefault="00675FAF" w:rsidP="00917F83">
            <w:pPr>
              <w:pStyle w:val="ListParagraph"/>
              <w:numPr>
                <w:ilvl w:val="0"/>
                <w:numId w:val="8"/>
              </w:numPr>
              <w:spacing w:before="60" w:after="60"/>
              <w:rPr>
                <w:rFonts w:asciiTheme="minorHAnsi" w:hAnsiTheme="minorHAnsi" w:cs="Arial"/>
                <w:sz w:val="20"/>
                <w:szCs w:val="20"/>
                <w:lang w:val="en-US"/>
              </w:rPr>
            </w:pPr>
            <w:r w:rsidRPr="00864FD2">
              <w:rPr>
                <w:rFonts w:asciiTheme="minorHAnsi" w:hAnsiTheme="minorHAnsi" w:cs="Arial"/>
                <w:sz w:val="20"/>
                <w:szCs w:val="20"/>
                <w:lang w:val="en-US"/>
              </w:rPr>
              <w:t>Practice and learning sharing</w:t>
            </w:r>
          </w:p>
        </w:tc>
      </w:tr>
      <w:tr w:rsidR="00761A20" w:rsidRPr="00A81C75" w:rsidTr="00DA48EE">
        <w:tc>
          <w:tcPr>
            <w:tcW w:w="2802" w:type="dxa"/>
          </w:tcPr>
          <w:p w:rsidR="00761A20" w:rsidRPr="00864FD2" w:rsidRDefault="00761A20" w:rsidP="00C24D8A">
            <w:pPr>
              <w:spacing w:before="60" w:after="60"/>
              <w:rPr>
                <w:rFonts w:asciiTheme="minorHAnsi" w:hAnsiTheme="minorHAnsi" w:cs="Arial"/>
                <w:b/>
                <w:sz w:val="20"/>
                <w:szCs w:val="20"/>
                <w:lang w:val="en-US"/>
              </w:rPr>
            </w:pPr>
            <w:r w:rsidRPr="00864FD2">
              <w:rPr>
                <w:rFonts w:asciiTheme="minorHAnsi" w:hAnsiTheme="minorHAnsi" w:cs="Arial"/>
                <w:b/>
                <w:sz w:val="20"/>
                <w:szCs w:val="20"/>
              </w:rPr>
              <w:t xml:space="preserve">Output </w:t>
            </w:r>
            <w:r w:rsidRPr="00864FD2">
              <w:rPr>
                <w:rFonts w:asciiTheme="minorHAnsi" w:hAnsiTheme="minorHAnsi" w:cs="Arial"/>
                <w:b/>
                <w:sz w:val="20"/>
                <w:szCs w:val="20"/>
                <w:lang w:val="en-US"/>
              </w:rPr>
              <w:t>2.3.</w:t>
            </w:r>
          </w:p>
          <w:p w:rsidR="00761A20" w:rsidRPr="00864FD2" w:rsidRDefault="00761A20" w:rsidP="00C24D8A">
            <w:pPr>
              <w:spacing w:before="60" w:after="60"/>
              <w:rPr>
                <w:rFonts w:asciiTheme="minorHAnsi" w:hAnsiTheme="minorHAnsi" w:cs="Arial"/>
                <w:sz w:val="20"/>
                <w:szCs w:val="20"/>
                <w:lang w:val="en-US"/>
              </w:rPr>
            </w:pPr>
            <w:r w:rsidRPr="00864FD2">
              <w:rPr>
                <w:rFonts w:asciiTheme="minorHAnsi" w:eastAsia="Times New Roman" w:hAnsiTheme="minorHAnsi" w:cs="Arial"/>
                <w:sz w:val="20"/>
                <w:szCs w:val="20"/>
                <w:lang w:val="en-US" w:eastAsia="de-CH"/>
              </w:rPr>
              <w:t>National decentralization policies are modified and enforced through advocacy and lobbying</w:t>
            </w:r>
          </w:p>
        </w:tc>
        <w:tc>
          <w:tcPr>
            <w:tcW w:w="2976" w:type="dxa"/>
          </w:tcPr>
          <w:p w:rsidR="00761A20" w:rsidRPr="00864FD2" w:rsidRDefault="00761A20" w:rsidP="00C24D8A">
            <w:pPr>
              <w:spacing w:after="0" w:line="240" w:lineRule="auto"/>
              <w:rPr>
                <w:rFonts w:asciiTheme="minorHAnsi" w:eastAsia="Times New Roman" w:hAnsiTheme="minorHAnsi" w:cs="Arial"/>
                <w:color w:val="000000"/>
                <w:sz w:val="20"/>
                <w:szCs w:val="20"/>
                <w:lang w:val="en-US" w:eastAsia="ru-RU"/>
              </w:rPr>
            </w:pPr>
            <w:r w:rsidRPr="00864FD2">
              <w:rPr>
                <w:rFonts w:asciiTheme="minorHAnsi" w:eastAsia="Times New Roman" w:hAnsiTheme="minorHAnsi" w:cs="Arial"/>
                <w:color w:val="000000"/>
                <w:sz w:val="20"/>
                <w:szCs w:val="20"/>
                <w:lang w:val="en-US" w:eastAsia="ru-RU"/>
              </w:rPr>
              <w:t># LSG development discussion events</w:t>
            </w:r>
          </w:p>
          <w:p w:rsidR="00761A20" w:rsidRPr="00864FD2" w:rsidRDefault="00761A20" w:rsidP="00C24D8A">
            <w:pPr>
              <w:spacing w:after="0" w:line="240" w:lineRule="auto"/>
              <w:ind w:left="317"/>
              <w:rPr>
                <w:rFonts w:asciiTheme="minorHAnsi" w:eastAsia="Times New Roman" w:hAnsiTheme="minorHAnsi" w:cs="Arial"/>
                <w:color w:val="000000"/>
                <w:sz w:val="20"/>
                <w:szCs w:val="20"/>
                <w:lang w:val="en-US" w:eastAsia="ru-RU"/>
              </w:rPr>
            </w:pPr>
          </w:p>
          <w:p w:rsidR="00761A20" w:rsidRPr="00864FD2" w:rsidRDefault="00761A20" w:rsidP="00C24D8A">
            <w:pPr>
              <w:spacing w:after="0" w:line="240" w:lineRule="auto"/>
              <w:rPr>
                <w:rFonts w:asciiTheme="minorHAnsi" w:eastAsia="Times New Roman" w:hAnsiTheme="minorHAnsi" w:cs="Arial"/>
                <w:color w:val="000000"/>
                <w:sz w:val="20"/>
                <w:szCs w:val="20"/>
                <w:lang w:val="en-US" w:eastAsia="ru-RU"/>
              </w:rPr>
            </w:pPr>
            <w:r w:rsidRPr="00864FD2">
              <w:rPr>
                <w:rFonts w:asciiTheme="minorHAnsi" w:eastAsia="Times New Roman" w:hAnsiTheme="minorHAnsi" w:cs="Arial"/>
                <w:color w:val="000000"/>
                <w:sz w:val="20"/>
                <w:szCs w:val="20"/>
                <w:lang w:val="en-US" w:eastAsia="ru-RU"/>
              </w:rPr>
              <w:t># publication in mass media on LSG development reforms</w:t>
            </w:r>
          </w:p>
          <w:p w:rsidR="00761A20" w:rsidRPr="00864FD2" w:rsidRDefault="00761A20" w:rsidP="00C24D8A">
            <w:pPr>
              <w:spacing w:after="0" w:line="240" w:lineRule="auto"/>
              <w:rPr>
                <w:rFonts w:asciiTheme="minorHAnsi" w:eastAsia="Times New Roman" w:hAnsiTheme="minorHAnsi" w:cs="Arial"/>
                <w:color w:val="000000"/>
                <w:sz w:val="20"/>
                <w:szCs w:val="20"/>
                <w:lang w:val="en-US" w:eastAsia="ru-RU"/>
              </w:rPr>
            </w:pPr>
          </w:p>
          <w:p w:rsidR="00761A20" w:rsidRPr="00864FD2" w:rsidRDefault="00761A20" w:rsidP="00C24D8A">
            <w:pPr>
              <w:spacing w:after="0" w:line="240" w:lineRule="auto"/>
              <w:rPr>
                <w:rFonts w:asciiTheme="minorHAnsi" w:eastAsia="Times New Roman" w:hAnsiTheme="minorHAnsi" w:cs="Arial"/>
                <w:color w:val="000000"/>
                <w:sz w:val="20"/>
                <w:szCs w:val="20"/>
                <w:lang w:val="en-US" w:eastAsia="ru-RU"/>
              </w:rPr>
            </w:pPr>
          </w:p>
          <w:p w:rsidR="003E6998" w:rsidRDefault="003E6998" w:rsidP="00C24D8A">
            <w:pPr>
              <w:spacing w:after="0" w:line="240" w:lineRule="auto"/>
              <w:rPr>
                <w:rFonts w:asciiTheme="minorHAnsi" w:eastAsia="Times New Roman" w:hAnsiTheme="minorHAnsi" w:cs="Arial"/>
                <w:color w:val="000000"/>
                <w:sz w:val="20"/>
                <w:szCs w:val="20"/>
                <w:lang w:val="en-US" w:eastAsia="ru-RU"/>
              </w:rPr>
            </w:pPr>
          </w:p>
          <w:p w:rsidR="003E6998" w:rsidRDefault="003E6998" w:rsidP="00C24D8A">
            <w:pPr>
              <w:spacing w:after="0" w:line="240" w:lineRule="auto"/>
              <w:rPr>
                <w:rFonts w:asciiTheme="minorHAnsi" w:eastAsia="Times New Roman" w:hAnsiTheme="minorHAnsi" w:cs="Arial"/>
                <w:color w:val="000000"/>
                <w:sz w:val="20"/>
                <w:szCs w:val="20"/>
                <w:lang w:val="en-US" w:eastAsia="ru-RU"/>
              </w:rPr>
            </w:pPr>
          </w:p>
          <w:p w:rsidR="003E6998" w:rsidRDefault="003E6998" w:rsidP="00C24D8A">
            <w:pPr>
              <w:spacing w:after="0" w:line="240" w:lineRule="auto"/>
              <w:rPr>
                <w:rFonts w:asciiTheme="minorHAnsi" w:eastAsia="Times New Roman" w:hAnsiTheme="minorHAnsi" w:cs="Arial"/>
                <w:color w:val="000000"/>
                <w:sz w:val="20"/>
                <w:szCs w:val="20"/>
                <w:lang w:val="en-US" w:eastAsia="ru-RU"/>
              </w:rPr>
            </w:pPr>
          </w:p>
          <w:p w:rsidR="00761A20" w:rsidRPr="00864FD2" w:rsidRDefault="00761A20" w:rsidP="00C24D8A">
            <w:pPr>
              <w:spacing w:after="0" w:line="240" w:lineRule="auto"/>
              <w:rPr>
                <w:rFonts w:asciiTheme="minorHAnsi" w:eastAsia="Times New Roman" w:hAnsiTheme="minorHAnsi" w:cs="Arial"/>
                <w:color w:val="000000"/>
                <w:sz w:val="20"/>
                <w:szCs w:val="20"/>
                <w:lang w:val="en-US" w:eastAsia="ru-RU"/>
              </w:rPr>
            </w:pPr>
            <w:r w:rsidRPr="00864FD2">
              <w:rPr>
                <w:rFonts w:asciiTheme="minorHAnsi" w:eastAsia="Times New Roman" w:hAnsiTheme="minorHAnsi" w:cs="Arial"/>
                <w:color w:val="000000"/>
                <w:sz w:val="20"/>
                <w:szCs w:val="20"/>
                <w:lang w:val="en-US" w:eastAsia="ru-RU"/>
              </w:rPr>
              <w:t># of actors involved into LSG development and decentralization policy discussions</w:t>
            </w:r>
          </w:p>
          <w:p w:rsidR="00761A20" w:rsidRPr="00864FD2" w:rsidRDefault="00761A20" w:rsidP="00C24D8A">
            <w:pPr>
              <w:tabs>
                <w:tab w:val="left" w:pos="567"/>
              </w:tabs>
              <w:spacing w:before="60" w:after="60"/>
              <w:rPr>
                <w:rFonts w:asciiTheme="minorHAnsi" w:hAnsiTheme="minorHAnsi" w:cs="Arial"/>
                <w:sz w:val="20"/>
                <w:szCs w:val="20"/>
                <w:lang w:val="en-US" w:eastAsia="de-DE"/>
              </w:rPr>
            </w:pPr>
          </w:p>
        </w:tc>
        <w:tc>
          <w:tcPr>
            <w:tcW w:w="2127" w:type="dxa"/>
          </w:tcPr>
          <w:p w:rsidR="00761A20" w:rsidRPr="00864FD2" w:rsidRDefault="00761A20" w:rsidP="00C24D8A">
            <w:pPr>
              <w:rPr>
                <w:rFonts w:asciiTheme="minorHAnsi" w:hAnsiTheme="minorHAnsi"/>
                <w:color w:val="000000"/>
                <w:sz w:val="20"/>
                <w:szCs w:val="20"/>
                <w:lang w:eastAsia="ru-RU"/>
              </w:rPr>
            </w:pPr>
            <w:r w:rsidRPr="00864FD2">
              <w:rPr>
                <w:rFonts w:asciiTheme="minorHAnsi" w:hAnsiTheme="minorHAnsi"/>
                <w:color w:val="000000"/>
                <w:sz w:val="20"/>
                <w:szCs w:val="20"/>
              </w:rPr>
              <w:t>Project start: Zero point</w:t>
            </w:r>
          </w:p>
          <w:p w:rsidR="00761A20" w:rsidRPr="00864FD2" w:rsidRDefault="00761A20" w:rsidP="00C24D8A">
            <w:pPr>
              <w:tabs>
                <w:tab w:val="left" w:pos="567"/>
              </w:tabs>
              <w:spacing w:before="60" w:after="60"/>
              <w:rPr>
                <w:rFonts w:asciiTheme="minorHAnsi" w:hAnsiTheme="minorHAnsi" w:cs="Arial"/>
                <w:sz w:val="20"/>
                <w:szCs w:val="20"/>
                <w:lang w:val="en-US" w:eastAsia="de-DE"/>
              </w:rPr>
            </w:pPr>
          </w:p>
        </w:tc>
        <w:tc>
          <w:tcPr>
            <w:tcW w:w="2693" w:type="dxa"/>
          </w:tcPr>
          <w:p w:rsidR="00761A20" w:rsidRPr="00864FD2" w:rsidRDefault="00761A20" w:rsidP="00C24D8A">
            <w:pPr>
              <w:tabs>
                <w:tab w:val="left" w:pos="567"/>
              </w:tabs>
              <w:spacing w:before="60" w:after="60"/>
              <w:rPr>
                <w:rFonts w:asciiTheme="minorHAnsi" w:hAnsiTheme="minorHAnsi" w:cs="Arial"/>
                <w:sz w:val="20"/>
                <w:szCs w:val="20"/>
                <w:lang w:val="en-US" w:eastAsia="de-DE"/>
              </w:rPr>
            </w:pPr>
            <w:r w:rsidRPr="00864FD2">
              <w:rPr>
                <w:rFonts w:asciiTheme="minorHAnsi" w:hAnsiTheme="minorHAnsi" w:cs="Arial"/>
                <w:sz w:val="20"/>
                <w:szCs w:val="20"/>
                <w:lang w:val="en-US" w:eastAsia="de-DE"/>
              </w:rPr>
              <w:t>15 events with discussions</w:t>
            </w:r>
          </w:p>
          <w:p w:rsidR="00761A20" w:rsidRPr="00864FD2" w:rsidRDefault="00761A20" w:rsidP="00C24D8A">
            <w:pPr>
              <w:tabs>
                <w:tab w:val="left" w:pos="567"/>
              </w:tabs>
              <w:spacing w:before="60" w:after="60"/>
              <w:rPr>
                <w:rFonts w:asciiTheme="minorHAnsi" w:hAnsiTheme="minorHAnsi" w:cs="Arial"/>
                <w:sz w:val="20"/>
                <w:szCs w:val="20"/>
                <w:lang w:val="en-US" w:eastAsia="de-DE"/>
              </w:rPr>
            </w:pPr>
          </w:p>
          <w:p w:rsidR="00761A20" w:rsidRPr="00864FD2" w:rsidRDefault="006B3927" w:rsidP="00C24D8A">
            <w:pPr>
              <w:tabs>
                <w:tab w:val="left" w:pos="567"/>
              </w:tabs>
              <w:spacing w:before="60" w:after="60"/>
              <w:rPr>
                <w:rFonts w:asciiTheme="minorHAnsi" w:hAnsiTheme="minorHAnsi" w:cs="Arial"/>
                <w:sz w:val="20"/>
                <w:szCs w:val="20"/>
                <w:lang w:val="en-US" w:eastAsia="de-DE"/>
              </w:rPr>
            </w:pPr>
            <w:r>
              <w:rPr>
                <w:rFonts w:asciiTheme="minorHAnsi" w:hAnsiTheme="minorHAnsi" w:cs="Arial"/>
                <w:sz w:val="20"/>
                <w:szCs w:val="20"/>
                <w:lang w:val="en-US" w:eastAsia="de-DE"/>
              </w:rPr>
              <w:t>2</w:t>
            </w:r>
            <w:r w:rsidR="00761A20" w:rsidRPr="00864FD2">
              <w:rPr>
                <w:rFonts w:asciiTheme="minorHAnsi" w:hAnsiTheme="minorHAnsi" w:cs="Arial"/>
                <w:sz w:val="20"/>
                <w:szCs w:val="20"/>
                <w:lang w:val="en-US" w:eastAsia="de-DE"/>
              </w:rPr>
              <w:t>50 publications in mass media, including newspapers, radio and /or TV messages (including DPI’s and VAP’s publications, press releases)</w:t>
            </w:r>
          </w:p>
          <w:p w:rsidR="00761A20" w:rsidRPr="00864FD2" w:rsidRDefault="006B3927" w:rsidP="00C24D8A">
            <w:pPr>
              <w:tabs>
                <w:tab w:val="left" w:pos="567"/>
              </w:tabs>
              <w:spacing w:before="60" w:after="60"/>
              <w:rPr>
                <w:rFonts w:asciiTheme="minorHAnsi" w:hAnsiTheme="minorHAnsi" w:cs="Arial"/>
                <w:sz w:val="20"/>
                <w:szCs w:val="20"/>
                <w:lang w:val="en-US" w:eastAsia="de-DE"/>
              </w:rPr>
            </w:pPr>
            <w:r>
              <w:rPr>
                <w:rFonts w:asciiTheme="minorHAnsi" w:hAnsiTheme="minorHAnsi" w:cs="Arial"/>
                <w:sz w:val="20"/>
                <w:szCs w:val="20"/>
                <w:lang w:val="en-US" w:eastAsia="de-DE"/>
              </w:rPr>
              <w:t>3</w:t>
            </w:r>
            <w:r w:rsidR="00761A20" w:rsidRPr="00864FD2">
              <w:rPr>
                <w:rFonts w:asciiTheme="minorHAnsi" w:hAnsiTheme="minorHAnsi" w:cs="Arial"/>
                <w:sz w:val="20"/>
                <w:szCs w:val="20"/>
                <w:lang w:val="en-US" w:eastAsia="de-DE"/>
              </w:rPr>
              <w:t>5 institutions, CSOs and other organizations participating in discussions (events, publications, working groups, etc)</w:t>
            </w:r>
          </w:p>
        </w:tc>
        <w:tc>
          <w:tcPr>
            <w:tcW w:w="2268" w:type="dxa"/>
          </w:tcPr>
          <w:p w:rsidR="00761A20" w:rsidRPr="00864FD2" w:rsidRDefault="00761A20" w:rsidP="00C24D8A">
            <w:pPr>
              <w:spacing w:before="60" w:after="60" w:line="240" w:lineRule="auto"/>
              <w:rPr>
                <w:rFonts w:asciiTheme="minorHAnsi" w:hAnsiTheme="minorHAnsi" w:cs="Arial"/>
                <w:sz w:val="20"/>
                <w:szCs w:val="20"/>
                <w:lang w:val="en-US"/>
              </w:rPr>
            </w:pPr>
            <w:r w:rsidRPr="00864FD2">
              <w:rPr>
                <w:rFonts w:asciiTheme="minorHAnsi" w:eastAsia="Times New Roman" w:hAnsiTheme="minorHAnsi" w:cs="Arial"/>
                <w:sz w:val="20"/>
                <w:szCs w:val="20"/>
                <w:lang w:val="en-US" w:eastAsia="de-CH"/>
              </w:rPr>
              <w:t>Conference reports</w:t>
            </w:r>
            <w:r w:rsidRPr="00864FD2">
              <w:rPr>
                <w:rFonts w:asciiTheme="minorHAnsi" w:hAnsiTheme="minorHAnsi" w:cs="Arial"/>
                <w:sz w:val="20"/>
                <w:szCs w:val="20"/>
                <w:lang w:val="en-US"/>
              </w:rPr>
              <w:t>, written proposals from discussion participants</w:t>
            </w:r>
          </w:p>
          <w:p w:rsidR="00761A20" w:rsidRPr="00864FD2" w:rsidRDefault="00761A20" w:rsidP="00657F61">
            <w:pPr>
              <w:spacing w:before="60" w:after="60" w:line="240" w:lineRule="auto"/>
              <w:rPr>
                <w:rFonts w:asciiTheme="minorHAnsi" w:eastAsia="Times New Roman" w:hAnsiTheme="minorHAnsi" w:cs="Arial"/>
                <w:sz w:val="20"/>
                <w:szCs w:val="20"/>
                <w:lang w:val="en-US" w:eastAsia="de-CH"/>
              </w:rPr>
            </w:pPr>
          </w:p>
          <w:p w:rsidR="00761A20" w:rsidRPr="00864FD2" w:rsidRDefault="00761A20" w:rsidP="00657F61">
            <w:pPr>
              <w:spacing w:before="60" w:after="60" w:line="240" w:lineRule="auto"/>
              <w:rPr>
                <w:rFonts w:asciiTheme="minorHAnsi" w:hAnsiTheme="minorHAnsi" w:cs="Arial"/>
                <w:sz w:val="20"/>
                <w:szCs w:val="20"/>
                <w:lang w:val="en-US"/>
              </w:rPr>
            </w:pPr>
            <w:r w:rsidRPr="00864FD2">
              <w:rPr>
                <w:rFonts w:asciiTheme="minorHAnsi" w:eastAsia="Times New Roman" w:hAnsiTheme="minorHAnsi" w:cs="Arial"/>
                <w:sz w:val="20"/>
                <w:szCs w:val="20"/>
                <w:lang w:val="en-US" w:eastAsia="de-CH"/>
              </w:rPr>
              <w:t>Publications in mass media</w:t>
            </w:r>
            <w:r w:rsidRPr="00864FD2">
              <w:rPr>
                <w:rFonts w:asciiTheme="minorHAnsi" w:hAnsiTheme="minorHAnsi" w:cs="Arial"/>
                <w:sz w:val="20"/>
                <w:szCs w:val="20"/>
                <w:lang w:val="en-US"/>
              </w:rPr>
              <w:t>, in “</w:t>
            </w:r>
            <w:r w:rsidRPr="00864FD2">
              <w:rPr>
                <w:rFonts w:asciiTheme="minorHAnsi" w:eastAsia="Times New Roman" w:hAnsiTheme="minorHAnsi" w:cs="Arial"/>
                <w:sz w:val="20"/>
                <w:szCs w:val="20"/>
                <w:lang w:val="en-US" w:eastAsia="de-CH"/>
              </w:rPr>
              <w:t>Municipality” magazine, on project web-site</w:t>
            </w:r>
            <w:r w:rsidRPr="00864FD2">
              <w:rPr>
                <w:rFonts w:asciiTheme="minorHAnsi" w:hAnsiTheme="minorHAnsi" w:cs="Arial"/>
                <w:sz w:val="20"/>
                <w:szCs w:val="20"/>
                <w:lang w:val="en-US"/>
              </w:rPr>
              <w:t xml:space="preserve"> </w:t>
            </w:r>
          </w:p>
          <w:p w:rsidR="00761A20" w:rsidRPr="00864FD2" w:rsidRDefault="00761A20" w:rsidP="00C24D8A">
            <w:pPr>
              <w:spacing w:before="60" w:after="60" w:line="240" w:lineRule="auto"/>
              <w:rPr>
                <w:rFonts w:asciiTheme="minorHAnsi" w:hAnsiTheme="minorHAnsi" w:cs="Arial"/>
                <w:sz w:val="20"/>
                <w:szCs w:val="20"/>
                <w:lang w:val="en-US"/>
              </w:rPr>
            </w:pPr>
          </w:p>
          <w:p w:rsidR="00761A20" w:rsidRPr="00864FD2" w:rsidRDefault="00761A20" w:rsidP="00C24D8A">
            <w:pPr>
              <w:spacing w:before="60" w:after="60" w:line="240" w:lineRule="auto"/>
              <w:rPr>
                <w:rFonts w:asciiTheme="minorHAnsi" w:hAnsiTheme="minorHAnsi" w:cs="Arial"/>
                <w:sz w:val="20"/>
                <w:szCs w:val="20"/>
                <w:lang w:val="en-US"/>
              </w:rPr>
            </w:pPr>
            <w:r w:rsidRPr="00864FD2">
              <w:rPr>
                <w:rFonts w:asciiTheme="minorHAnsi" w:eastAsia="Times New Roman" w:hAnsiTheme="minorHAnsi" w:cs="Arial"/>
                <w:sz w:val="20"/>
                <w:szCs w:val="20"/>
                <w:lang w:val="en-US" w:eastAsia="ru-RU"/>
              </w:rPr>
              <w:t>List of participants in (round tables, conferences, seminars</w:t>
            </w:r>
            <w:r w:rsidRPr="00864FD2">
              <w:rPr>
                <w:rFonts w:asciiTheme="minorHAnsi" w:hAnsiTheme="minorHAnsi" w:cs="Arial"/>
                <w:sz w:val="20"/>
                <w:szCs w:val="20"/>
                <w:lang w:val="en-US"/>
              </w:rPr>
              <w:t>)</w:t>
            </w:r>
          </w:p>
          <w:p w:rsidR="00761A20" w:rsidRPr="00864FD2" w:rsidRDefault="00761A20" w:rsidP="00657F61">
            <w:pPr>
              <w:spacing w:before="60" w:after="60" w:line="240" w:lineRule="auto"/>
              <w:rPr>
                <w:rFonts w:asciiTheme="minorHAnsi" w:eastAsia="Times New Roman" w:hAnsiTheme="minorHAnsi" w:cs="Arial"/>
                <w:sz w:val="20"/>
                <w:szCs w:val="20"/>
                <w:lang w:val="en-US" w:eastAsia="de-CH"/>
              </w:rPr>
            </w:pPr>
          </w:p>
        </w:tc>
        <w:tc>
          <w:tcPr>
            <w:tcW w:w="2580" w:type="dxa"/>
          </w:tcPr>
          <w:p w:rsidR="00761A20" w:rsidRPr="003E6998" w:rsidRDefault="00761A20" w:rsidP="00C24D8A">
            <w:pPr>
              <w:spacing w:before="60" w:after="60" w:line="240" w:lineRule="auto"/>
              <w:rPr>
                <w:rFonts w:asciiTheme="minorHAnsi" w:hAnsiTheme="minorHAnsi" w:cs="Arial"/>
                <w:sz w:val="20"/>
                <w:szCs w:val="20"/>
                <w:lang w:val="en-US"/>
              </w:rPr>
            </w:pPr>
            <w:r w:rsidRPr="00864FD2">
              <w:rPr>
                <w:rFonts w:asciiTheme="minorHAnsi" w:hAnsiTheme="minorHAnsi" w:cs="Arial"/>
                <w:sz w:val="20"/>
                <w:szCs w:val="20"/>
                <w:lang w:val="en-US"/>
              </w:rPr>
              <w:t>Currently</w:t>
            </w:r>
            <w:r w:rsidRPr="00864FD2">
              <w:rPr>
                <w:rFonts w:asciiTheme="minorHAnsi" w:hAnsiTheme="minorHAnsi" w:cs="Arial"/>
                <w:b/>
                <w:sz w:val="20"/>
                <w:szCs w:val="20"/>
                <w:lang w:val="en-US"/>
              </w:rPr>
              <w:t xml:space="preserve"> </w:t>
            </w:r>
            <w:r w:rsidRPr="00864FD2">
              <w:rPr>
                <w:rFonts w:asciiTheme="minorHAnsi" w:hAnsiTheme="minorHAnsi" w:cs="Arial"/>
                <w:sz w:val="20"/>
                <w:szCs w:val="20"/>
                <w:lang w:val="en-US"/>
              </w:rPr>
              <w:t xml:space="preserve">there are several strategic LSG related documents such as National Strategy on Sustainable Development for 2013-2017 and LSG Development Program for 2013-2017. Action Plans on implementation of these documents require significant review of national policy and legislation in relation to increasing role and responsibility of LSG bodies and municipal servants, improving budget and tax policy on local level, delineation of functions between state and LSG bodies, monitoring and assessment of LSG activities, etc. </w:t>
            </w:r>
          </w:p>
        </w:tc>
      </w:tr>
      <w:tr w:rsidR="00675FAF" w:rsidRPr="00A81C75" w:rsidTr="00761A20">
        <w:tc>
          <w:tcPr>
            <w:tcW w:w="15446" w:type="dxa"/>
            <w:gridSpan w:val="6"/>
            <w:shd w:val="clear" w:color="auto" w:fill="92D050"/>
          </w:tcPr>
          <w:p w:rsidR="00675FAF" w:rsidRPr="00864FD2" w:rsidRDefault="00675FAF" w:rsidP="00675FAF">
            <w:pPr>
              <w:rPr>
                <w:rFonts w:asciiTheme="minorHAnsi" w:hAnsiTheme="minorHAnsi" w:cs="Arial"/>
                <w:sz w:val="20"/>
                <w:szCs w:val="20"/>
                <w:lang w:val="en-US"/>
              </w:rPr>
            </w:pPr>
            <w:r w:rsidRPr="00864FD2">
              <w:rPr>
                <w:rFonts w:asciiTheme="minorHAnsi" w:hAnsiTheme="minorHAnsi" w:cs="Arial"/>
                <w:b/>
                <w:sz w:val="20"/>
                <w:szCs w:val="20"/>
                <w:lang w:val="en-US"/>
              </w:rPr>
              <w:t xml:space="preserve">Activities per output 2.3. </w:t>
            </w:r>
            <w:r w:rsidR="00F323AC" w:rsidRPr="00864FD2">
              <w:rPr>
                <w:rFonts w:asciiTheme="minorHAnsi" w:eastAsia="Times New Roman" w:hAnsiTheme="minorHAnsi" w:cs="Arial"/>
                <w:sz w:val="20"/>
                <w:szCs w:val="20"/>
                <w:lang w:val="en-US" w:eastAsia="de-CH"/>
              </w:rPr>
              <w:t>National decentralization policies are modified and enforced through advocacy and lobbying</w:t>
            </w:r>
            <w:r w:rsidR="00F323AC" w:rsidRPr="00864FD2">
              <w:rPr>
                <w:rFonts w:asciiTheme="minorHAnsi" w:hAnsiTheme="minorHAnsi" w:cs="Arial"/>
                <w:sz w:val="20"/>
                <w:szCs w:val="20"/>
                <w:lang w:val="en-US"/>
              </w:rPr>
              <w:t xml:space="preserve"> </w:t>
            </w:r>
          </w:p>
        </w:tc>
      </w:tr>
      <w:tr w:rsidR="00675FAF" w:rsidRPr="00A81C75" w:rsidTr="00761A20">
        <w:tc>
          <w:tcPr>
            <w:tcW w:w="15446" w:type="dxa"/>
            <w:gridSpan w:val="6"/>
          </w:tcPr>
          <w:p w:rsidR="00864FD2" w:rsidRPr="00864FD2" w:rsidRDefault="00864FD2" w:rsidP="00864FD2">
            <w:pPr>
              <w:pStyle w:val="ListParagraph"/>
              <w:spacing w:after="0" w:line="240" w:lineRule="auto"/>
              <w:ind w:left="360"/>
              <w:rPr>
                <w:rFonts w:asciiTheme="minorHAnsi" w:eastAsia="Times New Roman" w:hAnsiTheme="minorHAnsi" w:cs="Arial"/>
                <w:i/>
                <w:sz w:val="20"/>
                <w:szCs w:val="20"/>
                <w:lang w:val="en-US" w:eastAsia="de-CH"/>
              </w:rPr>
            </w:pPr>
            <w:r w:rsidRPr="003E6998">
              <w:rPr>
                <w:rFonts w:asciiTheme="minorHAnsi" w:eastAsia="Times New Roman" w:hAnsiTheme="minorHAnsi" w:cs="Arial"/>
                <w:i/>
                <w:sz w:val="20"/>
                <w:szCs w:val="20"/>
                <w:lang w:val="en-US" w:eastAsia="de-CH"/>
              </w:rPr>
              <w:t>TA and promotion efforts</w:t>
            </w:r>
            <w:r w:rsidRPr="00864FD2">
              <w:rPr>
                <w:rFonts w:asciiTheme="minorHAnsi" w:eastAsia="Times New Roman" w:hAnsiTheme="minorHAnsi" w:cs="Arial"/>
                <w:i/>
                <w:sz w:val="20"/>
                <w:szCs w:val="20"/>
                <w:lang w:val="en-US" w:eastAsia="de-CH"/>
              </w:rPr>
              <w:t xml:space="preserve"> </w:t>
            </w:r>
          </w:p>
          <w:p w:rsidR="00F323AC" w:rsidRPr="00864FD2" w:rsidRDefault="00F323AC" w:rsidP="00F323AC">
            <w:pPr>
              <w:pStyle w:val="ListParagraph"/>
              <w:numPr>
                <w:ilvl w:val="0"/>
                <w:numId w:val="15"/>
              </w:num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ru-RU"/>
              </w:rPr>
              <w:t>Legal and other expertise</w:t>
            </w:r>
            <w:r w:rsidRPr="00864FD2">
              <w:rPr>
                <w:rFonts w:asciiTheme="minorHAnsi" w:eastAsia="Times New Roman" w:hAnsiTheme="minorHAnsi" w:cs="Arial"/>
                <w:sz w:val="20"/>
                <w:szCs w:val="20"/>
                <w:lang w:val="en-US" w:eastAsia="de-CH"/>
              </w:rPr>
              <w:t>, legislation analysis, design of recommendations, legal acts development, etc.</w:t>
            </w:r>
          </w:p>
          <w:p w:rsidR="00F323AC" w:rsidRPr="00864FD2" w:rsidRDefault="00F323AC" w:rsidP="00F323AC">
            <w:pPr>
              <w:pStyle w:val="ListParagraph"/>
              <w:numPr>
                <w:ilvl w:val="0"/>
                <w:numId w:val="15"/>
              </w:num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Publications, presentations, analytics</w:t>
            </w:r>
          </w:p>
          <w:p w:rsidR="00F323AC" w:rsidRPr="00864FD2" w:rsidRDefault="00F323AC" w:rsidP="00F323AC">
            <w:pPr>
              <w:pStyle w:val="ListParagraph"/>
              <w:numPr>
                <w:ilvl w:val="0"/>
                <w:numId w:val="15"/>
              </w:num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Seminars, conferences, round tables, schools on LSG development issues with SCOs, NGOs, youth, minorities, women, academic circles and institutions</w:t>
            </w:r>
          </w:p>
          <w:p w:rsidR="00F323AC" w:rsidRPr="00864FD2" w:rsidRDefault="00F323AC" w:rsidP="00F323AC">
            <w:pPr>
              <w:pStyle w:val="ListParagraph"/>
              <w:numPr>
                <w:ilvl w:val="0"/>
                <w:numId w:val="15"/>
              </w:num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Publications on LSG related issues for various targeted audiences</w:t>
            </w:r>
          </w:p>
          <w:p w:rsidR="00F323AC" w:rsidRPr="00864FD2" w:rsidRDefault="00F323AC" w:rsidP="00F323AC">
            <w:pPr>
              <w:pStyle w:val="ListParagraph"/>
              <w:numPr>
                <w:ilvl w:val="0"/>
                <w:numId w:val="15"/>
              </w:num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Studying international experience (study tours, courses)</w:t>
            </w:r>
          </w:p>
          <w:p w:rsidR="00675FAF" w:rsidRPr="00864FD2" w:rsidRDefault="00F323AC" w:rsidP="00F323AC">
            <w:pPr>
              <w:numPr>
                <w:ilvl w:val="0"/>
                <w:numId w:val="15"/>
              </w:numPr>
              <w:spacing w:before="60" w:after="60" w:line="240" w:lineRule="auto"/>
              <w:rPr>
                <w:rFonts w:asciiTheme="minorHAnsi" w:hAnsiTheme="minorHAnsi" w:cs="Arial"/>
                <w:sz w:val="20"/>
                <w:szCs w:val="20"/>
                <w:lang w:val="en-US"/>
              </w:rPr>
            </w:pPr>
            <w:r w:rsidRPr="00864FD2">
              <w:rPr>
                <w:rFonts w:asciiTheme="minorHAnsi" w:eastAsia="Times New Roman" w:hAnsiTheme="minorHAnsi" w:cs="Arial"/>
                <w:sz w:val="20"/>
                <w:szCs w:val="20"/>
                <w:lang w:val="en-US" w:eastAsia="de-CH"/>
              </w:rPr>
              <w:t>Trainings and informational events for mass media (press- sessions, press-tours, trainings, competitions, etc)</w:t>
            </w:r>
          </w:p>
        </w:tc>
      </w:tr>
      <w:tr w:rsidR="003E6998" w:rsidRPr="00A81C75" w:rsidTr="00DA48EE">
        <w:tc>
          <w:tcPr>
            <w:tcW w:w="2802" w:type="dxa"/>
          </w:tcPr>
          <w:p w:rsidR="003E6998" w:rsidRPr="00864FD2" w:rsidRDefault="003E6998" w:rsidP="00F323AC">
            <w:pPr>
              <w:spacing w:before="60" w:after="60"/>
              <w:rPr>
                <w:rFonts w:asciiTheme="minorHAnsi" w:hAnsiTheme="minorHAnsi" w:cs="Arial"/>
                <w:b/>
                <w:sz w:val="20"/>
                <w:szCs w:val="20"/>
                <w:lang w:val="en-US"/>
              </w:rPr>
            </w:pPr>
            <w:r w:rsidRPr="003E6998">
              <w:rPr>
                <w:rFonts w:asciiTheme="minorHAnsi" w:hAnsiTheme="minorHAnsi" w:cs="Arial"/>
                <w:b/>
                <w:sz w:val="20"/>
                <w:szCs w:val="20"/>
                <w:lang w:val="en-US"/>
              </w:rPr>
              <w:t xml:space="preserve">Output </w:t>
            </w:r>
            <w:r w:rsidRPr="00864FD2">
              <w:rPr>
                <w:rFonts w:asciiTheme="minorHAnsi" w:hAnsiTheme="minorHAnsi" w:cs="Arial"/>
                <w:b/>
                <w:sz w:val="20"/>
                <w:szCs w:val="20"/>
                <w:lang w:val="en-US"/>
              </w:rPr>
              <w:t>2.4.</w:t>
            </w:r>
          </w:p>
          <w:p w:rsidR="003E6998" w:rsidRPr="00864FD2" w:rsidRDefault="003E6998" w:rsidP="00F323AC">
            <w:pPr>
              <w:spacing w:before="60" w:after="60"/>
              <w:rPr>
                <w:rFonts w:asciiTheme="minorHAnsi" w:hAnsiTheme="minorHAnsi" w:cs="Arial"/>
                <w:sz w:val="20"/>
                <w:szCs w:val="20"/>
                <w:lang w:val="en-US"/>
              </w:rPr>
            </w:pPr>
            <w:r w:rsidRPr="00864FD2">
              <w:rPr>
                <w:rFonts w:asciiTheme="minorHAnsi" w:eastAsia="Times New Roman" w:hAnsiTheme="minorHAnsi" w:cs="Arial"/>
                <w:sz w:val="20"/>
                <w:szCs w:val="20"/>
                <w:lang w:val="en-US" w:eastAsia="de-CH"/>
              </w:rPr>
              <w:t>Municipal servants’ continuous qualification upgrade system is introduced and strengthened</w:t>
            </w:r>
          </w:p>
        </w:tc>
        <w:tc>
          <w:tcPr>
            <w:tcW w:w="2976" w:type="dxa"/>
          </w:tcPr>
          <w:p w:rsidR="003E6998" w:rsidRPr="00864FD2" w:rsidRDefault="003E6998" w:rsidP="00F323AC">
            <w:p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 recommendations on municipal servants’ system improvement</w:t>
            </w:r>
          </w:p>
          <w:p w:rsidR="003E6998" w:rsidRPr="00864FD2" w:rsidRDefault="003E6998" w:rsidP="00F323AC">
            <w:pPr>
              <w:spacing w:after="0" w:line="240" w:lineRule="auto"/>
              <w:ind w:left="317"/>
              <w:rPr>
                <w:rFonts w:asciiTheme="minorHAnsi" w:eastAsia="Times New Roman" w:hAnsiTheme="minorHAnsi" w:cs="Arial"/>
                <w:sz w:val="20"/>
                <w:szCs w:val="20"/>
                <w:lang w:val="en-US" w:eastAsia="de-CH"/>
              </w:rPr>
            </w:pPr>
          </w:p>
          <w:p w:rsidR="003E6998" w:rsidRPr="00864FD2" w:rsidRDefault="003E6998" w:rsidP="00F323AC">
            <w:pPr>
              <w:spacing w:after="0" w:line="240" w:lineRule="auto"/>
              <w:rPr>
                <w:rFonts w:asciiTheme="minorHAnsi" w:eastAsia="Times New Roman" w:hAnsiTheme="minorHAnsi" w:cs="Arial"/>
                <w:color w:val="000000"/>
                <w:sz w:val="20"/>
                <w:szCs w:val="20"/>
                <w:lang w:val="en-US" w:eastAsia="ru-RU"/>
              </w:rPr>
            </w:pPr>
            <w:r w:rsidRPr="00864FD2">
              <w:rPr>
                <w:rFonts w:asciiTheme="minorHAnsi" w:eastAsia="Times New Roman" w:hAnsiTheme="minorHAnsi" w:cs="Arial"/>
                <w:sz w:val="20"/>
                <w:szCs w:val="20"/>
                <w:lang w:val="en-US" w:eastAsia="de-CH"/>
              </w:rPr>
              <w:t>#</w:t>
            </w:r>
            <w:r w:rsidRPr="00864FD2">
              <w:rPr>
                <w:rFonts w:asciiTheme="minorHAnsi" w:eastAsia="Times New Roman" w:hAnsiTheme="minorHAnsi" w:cs="Arial"/>
                <w:color w:val="000000"/>
                <w:sz w:val="20"/>
                <w:szCs w:val="20"/>
                <w:lang w:val="en-US" w:eastAsia="ru-RU"/>
              </w:rPr>
              <w:t xml:space="preserve"> trained regional educational institutions</w:t>
            </w:r>
          </w:p>
          <w:p w:rsidR="003E6998" w:rsidRPr="00864FD2" w:rsidRDefault="003E6998" w:rsidP="00F323AC">
            <w:pPr>
              <w:spacing w:after="0" w:line="240" w:lineRule="auto"/>
              <w:ind w:left="317"/>
              <w:rPr>
                <w:rFonts w:asciiTheme="minorHAnsi" w:eastAsia="Times New Roman" w:hAnsiTheme="minorHAnsi" w:cs="Arial"/>
                <w:color w:val="000000"/>
                <w:sz w:val="20"/>
                <w:szCs w:val="20"/>
                <w:lang w:val="en-US" w:eastAsia="ru-RU"/>
              </w:rPr>
            </w:pPr>
          </w:p>
          <w:p w:rsidR="003E6998" w:rsidRPr="00864FD2" w:rsidRDefault="003E6998" w:rsidP="00F323AC">
            <w:pPr>
              <w:tabs>
                <w:tab w:val="left" w:pos="567"/>
              </w:tabs>
              <w:spacing w:before="60" w:after="60"/>
              <w:rPr>
                <w:rFonts w:asciiTheme="minorHAnsi" w:hAnsiTheme="minorHAnsi" w:cs="Arial"/>
                <w:sz w:val="20"/>
                <w:szCs w:val="20"/>
                <w:lang w:val="en-US" w:eastAsia="de-DE"/>
              </w:rPr>
            </w:pPr>
            <w:r w:rsidRPr="00864FD2">
              <w:rPr>
                <w:rFonts w:asciiTheme="minorHAnsi" w:eastAsia="Times New Roman" w:hAnsiTheme="minorHAnsi" w:cs="Arial"/>
                <w:sz w:val="20"/>
                <w:szCs w:val="20"/>
                <w:lang w:val="en-US" w:eastAsia="de-CH"/>
              </w:rPr>
              <w:t>#</w:t>
            </w:r>
            <w:r w:rsidRPr="00864FD2">
              <w:rPr>
                <w:rFonts w:asciiTheme="minorHAnsi" w:eastAsia="Times New Roman" w:hAnsiTheme="minorHAnsi" w:cs="Arial"/>
                <w:color w:val="000000"/>
                <w:sz w:val="20"/>
                <w:szCs w:val="20"/>
                <w:lang w:val="en-US" w:eastAsia="ru-RU"/>
              </w:rPr>
              <w:t xml:space="preserve"> educational institutions participated (participating) in State Personnel Service bidding</w:t>
            </w:r>
          </w:p>
        </w:tc>
        <w:tc>
          <w:tcPr>
            <w:tcW w:w="2127" w:type="dxa"/>
          </w:tcPr>
          <w:p w:rsidR="003E6998" w:rsidRPr="00864FD2" w:rsidRDefault="003E6998" w:rsidP="00F323AC">
            <w:pPr>
              <w:rPr>
                <w:rFonts w:asciiTheme="minorHAnsi" w:hAnsiTheme="minorHAnsi"/>
                <w:color w:val="000000"/>
                <w:sz w:val="20"/>
                <w:szCs w:val="20"/>
                <w:lang w:eastAsia="ru-RU"/>
              </w:rPr>
            </w:pPr>
            <w:r w:rsidRPr="00864FD2">
              <w:rPr>
                <w:rFonts w:asciiTheme="minorHAnsi" w:hAnsiTheme="minorHAnsi"/>
                <w:color w:val="000000"/>
                <w:sz w:val="20"/>
                <w:szCs w:val="20"/>
              </w:rPr>
              <w:t>Project start: Zero point</w:t>
            </w:r>
          </w:p>
          <w:p w:rsidR="003E6998" w:rsidRPr="00864FD2" w:rsidRDefault="003E6998" w:rsidP="00F323AC">
            <w:pPr>
              <w:tabs>
                <w:tab w:val="left" w:pos="567"/>
              </w:tabs>
              <w:spacing w:before="60" w:after="60"/>
              <w:rPr>
                <w:rFonts w:asciiTheme="minorHAnsi" w:hAnsiTheme="minorHAnsi" w:cs="Arial"/>
                <w:sz w:val="20"/>
                <w:szCs w:val="20"/>
                <w:lang w:val="en-US" w:eastAsia="de-DE"/>
              </w:rPr>
            </w:pPr>
          </w:p>
        </w:tc>
        <w:tc>
          <w:tcPr>
            <w:tcW w:w="2693" w:type="dxa"/>
          </w:tcPr>
          <w:p w:rsidR="003E6998" w:rsidRPr="00864FD2" w:rsidRDefault="006B3927" w:rsidP="00F323AC">
            <w:pPr>
              <w:tabs>
                <w:tab w:val="left" w:pos="567"/>
              </w:tabs>
              <w:spacing w:before="60" w:after="60"/>
              <w:rPr>
                <w:rFonts w:asciiTheme="minorHAnsi" w:hAnsiTheme="minorHAnsi" w:cs="Arial"/>
                <w:sz w:val="20"/>
                <w:szCs w:val="20"/>
                <w:lang w:val="en-US" w:eastAsia="de-DE"/>
              </w:rPr>
            </w:pPr>
            <w:r>
              <w:rPr>
                <w:rFonts w:asciiTheme="minorHAnsi" w:hAnsiTheme="minorHAnsi" w:cs="Arial"/>
                <w:sz w:val="20"/>
                <w:szCs w:val="20"/>
                <w:lang w:val="en-US" w:eastAsia="de-DE"/>
              </w:rPr>
              <w:t>7</w:t>
            </w:r>
          </w:p>
          <w:p w:rsidR="003E6998" w:rsidRPr="00864FD2" w:rsidRDefault="003E6998" w:rsidP="00F323AC">
            <w:pPr>
              <w:tabs>
                <w:tab w:val="left" w:pos="567"/>
              </w:tabs>
              <w:spacing w:before="60" w:after="60"/>
              <w:rPr>
                <w:rFonts w:asciiTheme="minorHAnsi" w:hAnsiTheme="minorHAnsi" w:cs="Arial"/>
                <w:sz w:val="20"/>
                <w:szCs w:val="20"/>
                <w:lang w:val="en-US" w:eastAsia="de-DE"/>
              </w:rPr>
            </w:pPr>
          </w:p>
          <w:p w:rsidR="003E6998" w:rsidRPr="00864FD2" w:rsidRDefault="003E6998" w:rsidP="00F323AC">
            <w:pPr>
              <w:tabs>
                <w:tab w:val="left" w:pos="567"/>
              </w:tabs>
              <w:spacing w:before="60" w:after="60"/>
              <w:rPr>
                <w:rFonts w:asciiTheme="minorHAnsi" w:hAnsiTheme="minorHAnsi" w:cs="Arial"/>
                <w:sz w:val="20"/>
                <w:szCs w:val="20"/>
                <w:lang w:val="en-US" w:eastAsia="de-DE"/>
              </w:rPr>
            </w:pPr>
            <w:r w:rsidRPr="00864FD2">
              <w:rPr>
                <w:rFonts w:asciiTheme="minorHAnsi" w:hAnsiTheme="minorHAnsi" w:cs="Arial"/>
                <w:sz w:val="20"/>
                <w:szCs w:val="20"/>
                <w:lang w:val="en-US" w:eastAsia="de-DE"/>
              </w:rPr>
              <w:t>5</w:t>
            </w:r>
          </w:p>
          <w:p w:rsidR="003E6998" w:rsidRPr="00864FD2" w:rsidRDefault="003E6998" w:rsidP="00F323AC">
            <w:pPr>
              <w:tabs>
                <w:tab w:val="left" w:pos="567"/>
              </w:tabs>
              <w:spacing w:before="60" w:after="60"/>
              <w:rPr>
                <w:rFonts w:asciiTheme="minorHAnsi" w:hAnsiTheme="minorHAnsi" w:cs="Arial"/>
                <w:sz w:val="20"/>
                <w:szCs w:val="20"/>
                <w:lang w:val="en-US" w:eastAsia="de-DE"/>
              </w:rPr>
            </w:pPr>
          </w:p>
          <w:p w:rsidR="003E6998" w:rsidRPr="00864FD2" w:rsidRDefault="003E6998" w:rsidP="00F323AC">
            <w:pPr>
              <w:tabs>
                <w:tab w:val="left" w:pos="567"/>
              </w:tabs>
              <w:spacing w:before="60" w:after="60"/>
              <w:rPr>
                <w:rFonts w:asciiTheme="minorHAnsi" w:hAnsiTheme="minorHAnsi" w:cs="Arial"/>
                <w:sz w:val="20"/>
                <w:szCs w:val="20"/>
                <w:lang w:val="en-US" w:eastAsia="de-DE"/>
              </w:rPr>
            </w:pPr>
          </w:p>
          <w:p w:rsidR="003E6998" w:rsidRPr="00864FD2" w:rsidRDefault="006B3927" w:rsidP="00F323AC">
            <w:pPr>
              <w:tabs>
                <w:tab w:val="left" w:pos="567"/>
              </w:tabs>
              <w:spacing w:before="60" w:after="60"/>
              <w:rPr>
                <w:rFonts w:asciiTheme="minorHAnsi" w:hAnsiTheme="minorHAnsi" w:cs="Arial"/>
                <w:sz w:val="20"/>
                <w:szCs w:val="20"/>
                <w:lang w:val="en-US" w:eastAsia="de-DE"/>
              </w:rPr>
            </w:pPr>
            <w:r>
              <w:rPr>
                <w:rFonts w:asciiTheme="minorHAnsi" w:hAnsiTheme="minorHAnsi" w:cs="Arial"/>
                <w:sz w:val="20"/>
                <w:szCs w:val="20"/>
                <w:lang w:val="en-US" w:eastAsia="de-DE"/>
              </w:rPr>
              <w:t>15</w:t>
            </w:r>
          </w:p>
        </w:tc>
        <w:tc>
          <w:tcPr>
            <w:tcW w:w="2268" w:type="dxa"/>
          </w:tcPr>
          <w:p w:rsidR="003E6998" w:rsidRPr="00864FD2" w:rsidRDefault="003E6998" w:rsidP="00F323AC">
            <w:pPr>
              <w:spacing w:before="60" w:after="60" w:line="240" w:lineRule="auto"/>
              <w:rPr>
                <w:rFonts w:asciiTheme="minorHAnsi" w:hAnsiTheme="minorHAnsi" w:cs="Arial"/>
                <w:sz w:val="20"/>
                <w:szCs w:val="20"/>
                <w:lang w:val="en-US"/>
              </w:rPr>
            </w:pPr>
            <w:r w:rsidRPr="00864FD2">
              <w:rPr>
                <w:rFonts w:asciiTheme="minorHAnsi" w:eastAsia="Times New Roman" w:hAnsiTheme="minorHAnsi" w:cs="Arial"/>
                <w:sz w:val="20"/>
                <w:szCs w:val="20"/>
                <w:lang w:val="en-US" w:eastAsia="ru-RU"/>
              </w:rPr>
              <w:t>Legal and other expert recommendations</w:t>
            </w:r>
          </w:p>
          <w:p w:rsidR="003E6998" w:rsidRPr="00864FD2" w:rsidRDefault="003E6998" w:rsidP="00F323AC">
            <w:pPr>
              <w:spacing w:after="0" w:line="240" w:lineRule="auto"/>
              <w:rPr>
                <w:rFonts w:asciiTheme="minorHAnsi" w:eastAsia="Times New Roman" w:hAnsiTheme="minorHAnsi" w:cs="Arial"/>
                <w:sz w:val="20"/>
                <w:szCs w:val="20"/>
                <w:lang w:val="en-US" w:eastAsia="de-CH"/>
              </w:rPr>
            </w:pPr>
          </w:p>
          <w:p w:rsidR="003E6998" w:rsidRPr="00864FD2" w:rsidRDefault="003E6998" w:rsidP="00F323AC">
            <w:pPr>
              <w:spacing w:after="0" w:line="240" w:lineRule="auto"/>
              <w:rPr>
                <w:rFonts w:asciiTheme="minorHAnsi" w:hAnsiTheme="minorHAnsi" w:cs="Arial"/>
                <w:sz w:val="20"/>
                <w:szCs w:val="20"/>
                <w:lang w:val="en-US"/>
              </w:rPr>
            </w:pPr>
            <w:r w:rsidRPr="00864FD2">
              <w:rPr>
                <w:rFonts w:asciiTheme="minorHAnsi" w:eastAsia="Times New Roman" w:hAnsiTheme="minorHAnsi" w:cs="Arial"/>
                <w:sz w:val="20"/>
                <w:szCs w:val="20"/>
                <w:lang w:val="en-US" w:eastAsia="de-CH"/>
              </w:rPr>
              <w:t>Training reports, including lists of participant registration</w:t>
            </w:r>
            <w:r w:rsidRPr="00864FD2">
              <w:rPr>
                <w:rFonts w:asciiTheme="minorHAnsi" w:hAnsiTheme="minorHAnsi" w:cs="Arial"/>
                <w:sz w:val="20"/>
                <w:szCs w:val="20"/>
                <w:lang w:val="en-US"/>
              </w:rPr>
              <w:t>, certificates</w:t>
            </w:r>
          </w:p>
          <w:p w:rsidR="003E6998" w:rsidRPr="00864FD2" w:rsidRDefault="003E6998" w:rsidP="00F323AC">
            <w:pPr>
              <w:spacing w:after="0" w:line="240" w:lineRule="auto"/>
              <w:rPr>
                <w:rFonts w:asciiTheme="minorHAnsi" w:hAnsiTheme="minorHAnsi" w:cs="Arial"/>
                <w:sz w:val="20"/>
                <w:szCs w:val="20"/>
                <w:lang w:val="en-US"/>
              </w:rPr>
            </w:pPr>
          </w:p>
          <w:p w:rsidR="003E6998" w:rsidRPr="00864FD2" w:rsidRDefault="003E6998" w:rsidP="00F323AC">
            <w:pPr>
              <w:spacing w:after="0" w:line="240" w:lineRule="auto"/>
              <w:rPr>
                <w:rFonts w:asciiTheme="minorHAnsi" w:hAnsiTheme="minorHAnsi" w:cs="Arial"/>
                <w:sz w:val="20"/>
                <w:szCs w:val="20"/>
                <w:lang w:val="en-US"/>
              </w:rPr>
            </w:pPr>
            <w:r w:rsidRPr="00864FD2">
              <w:rPr>
                <w:rFonts w:asciiTheme="minorHAnsi" w:hAnsiTheme="minorHAnsi" w:cs="Arial"/>
                <w:sz w:val="20"/>
                <w:szCs w:val="20"/>
                <w:lang w:val="en-US"/>
              </w:rPr>
              <w:t xml:space="preserve">Applications to participate in </w:t>
            </w:r>
            <w:r w:rsidRPr="00864FD2">
              <w:rPr>
                <w:rFonts w:asciiTheme="minorHAnsi" w:eastAsia="Times New Roman" w:hAnsiTheme="minorHAnsi" w:cs="Arial"/>
                <w:color w:val="000000"/>
                <w:sz w:val="20"/>
                <w:szCs w:val="20"/>
                <w:lang w:val="en-US" w:eastAsia="ru-RU"/>
              </w:rPr>
              <w:t>State Personnel Agency bidding</w:t>
            </w:r>
          </w:p>
          <w:p w:rsidR="003E6998" w:rsidRPr="00864FD2" w:rsidRDefault="003E6998" w:rsidP="00F323AC">
            <w:pPr>
              <w:spacing w:after="0" w:line="240" w:lineRule="auto"/>
              <w:rPr>
                <w:rFonts w:asciiTheme="minorHAnsi" w:eastAsia="Times New Roman" w:hAnsiTheme="minorHAnsi" w:cs="Arial"/>
                <w:sz w:val="20"/>
                <w:szCs w:val="20"/>
                <w:lang w:val="en-US" w:eastAsia="de-CH"/>
              </w:rPr>
            </w:pPr>
          </w:p>
        </w:tc>
        <w:tc>
          <w:tcPr>
            <w:tcW w:w="2580" w:type="dxa"/>
          </w:tcPr>
          <w:p w:rsidR="003E6998" w:rsidRPr="00864FD2" w:rsidRDefault="003E6998" w:rsidP="00F323AC">
            <w:pPr>
              <w:pStyle w:val="tkNazvanie"/>
              <w:spacing w:before="0" w:after="0" w:line="240" w:lineRule="auto"/>
              <w:ind w:left="0" w:right="0"/>
              <w:jc w:val="both"/>
              <w:rPr>
                <w:rFonts w:asciiTheme="minorHAnsi" w:hAnsiTheme="minorHAnsi"/>
                <w:b w:val="0"/>
                <w:sz w:val="20"/>
                <w:szCs w:val="20"/>
                <w:lang w:val="en-US" w:eastAsia="zh-CN"/>
              </w:rPr>
            </w:pPr>
            <w:r w:rsidRPr="00864FD2">
              <w:rPr>
                <w:rFonts w:asciiTheme="minorHAnsi" w:hAnsiTheme="minorHAnsi"/>
                <w:b w:val="0"/>
                <w:sz w:val="20"/>
                <w:szCs w:val="20"/>
                <w:lang w:val="en-US" w:eastAsia="zh-CN"/>
              </w:rPr>
              <w:t xml:space="preserve">Program on Training development of state and municipal servants for 2013-2017 was adopted in 2014. Within the Action Plan on implementation of said Program several documents were designed such as conducting State order on training of state and municipal servants, methodology on evaluation of conducted training. However there is still a list of legal acts that should be designed. Besides effectiveness evaluation of municipal servants’ training will be conducted for the first time. </w:t>
            </w:r>
          </w:p>
          <w:p w:rsidR="003E6998" w:rsidRPr="00864FD2" w:rsidRDefault="003E6998" w:rsidP="00F323AC">
            <w:pPr>
              <w:pStyle w:val="tkNazvanie"/>
              <w:spacing w:before="0" w:after="0" w:line="240" w:lineRule="auto"/>
              <w:ind w:left="0" w:right="0"/>
              <w:jc w:val="both"/>
              <w:rPr>
                <w:rFonts w:asciiTheme="minorHAnsi" w:hAnsiTheme="minorHAnsi"/>
                <w:b w:val="0"/>
                <w:sz w:val="20"/>
                <w:szCs w:val="20"/>
                <w:lang w:val="en-US" w:eastAsia="zh-CN"/>
              </w:rPr>
            </w:pPr>
            <w:r w:rsidRPr="00864FD2">
              <w:rPr>
                <w:rFonts w:asciiTheme="minorHAnsi" w:hAnsiTheme="minorHAnsi"/>
                <w:b w:val="0"/>
                <w:sz w:val="20"/>
                <w:szCs w:val="20"/>
                <w:lang w:val="en-US" w:eastAsia="zh-CN"/>
              </w:rPr>
              <w:t xml:space="preserve">At present not all educational institutions have enough knowledge to participate in the State order bidding and are in need of specific training. </w:t>
            </w:r>
          </w:p>
        </w:tc>
      </w:tr>
      <w:tr w:rsidR="00917F83" w:rsidRPr="00A81C75" w:rsidTr="00761A20">
        <w:tc>
          <w:tcPr>
            <w:tcW w:w="15446" w:type="dxa"/>
            <w:gridSpan w:val="6"/>
            <w:shd w:val="clear" w:color="auto" w:fill="92D050"/>
          </w:tcPr>
          <w:p w:rsidR="00917F83" w:rsidRPr="00864FD2" w:rsidRDefault="00917F83" w:rsidP="00C24D8A">
            <w:pPr>
              <w:rPr>
                <w:rFonts w:asciiTheme="minorHAnsi" w:hAnsiTheme="minorHAnsi" w:cs="Arial"/>
                <w:sz w:val="20"/>
                <w:szCs w:val="20"/>
                <w:lang w:val="en-US"/>
              </w:rPr>
            </w:pPr>
            <w:r w:rsidRPr="00864FD2">
              <w:rPr>
                <w:rFonts w:asciiTheme="minorHAnsi" w:hAnsiTheme="minorHAnsi" w:cs="Arial"/>
                <w:b/>
                <w:sz w:val="20"/>
                <w:szCs w:val="20"/>
                <w:lang w:val="en-US"/>
              </w:rPr>
              <w:t>Activities per output 2.</w:t>
            </w:r>
            <w:r w:rsidR="00F323AC" w:rsidRPr="00864FD2">
              <w:rPr>
                <w:rFonts w:asciiTheme="minorHAnsi" w:hAnsiTheme="minorHAnsi" w:cs="Arial"/>
                <w:b/>
                <w:sz w:val="20"/>
                <w:szCs w:val="20"/>
                <w:lang w:val="en-US"/>
              </w:rPr>
              <w:t>4</w:t>
            </w:r>
            <w:r w:rsidRPr="00864FD2">
              <w:rPr>
                <w:rFonts w:asciiTheme="minorHAnsi" w:hAnsiTheme="minorHAnsi" w:cs="Arial"/>
                <w:b/>
                <w:sz w:val="20"/>
                <w:szCs w:val="20"/>
                <w:lang w:val="en-US"/>
              </w:rPr>
              <w:t xml:space="preserve">. </w:t>
            </w:r>
            <w:r w:rsidR="00F323AC" w:rsidRPr="00864FD2">
              <w:rPr>
                <w:rFonts w:asciiTheme="minorHAnsi" w:eastAsia="Times New Roman" w:hAnsiTheme="minorHAnsi" w:cs="Arial"/>
                <w:sz w:val="20"/>
                <w:szCs w:val="20"/>
                <w:lang w:val="en-US" w:eastAsia="de-CH"/>
              </w:rPr>
              <w:t>Municipal servants’ continuous qualification upgrade system is introduced and strengthened</w:t>
            </w:r>
            <w:r w:rsidR="00F323AC" w:rsidRPr="00864FD2">
              <w:rPr>
                <w:rFonts w:asciiTheme="minorHAnsi" w:hAnsiTheme="minorHAnsi" w:cs="Arial"/>
                <w:sz w:val="20"/>
                <w:szCs w:val="20"/>
                <w:lang w:val="en-US"/>
              </w:rPr>
              <w:t xml:space="preserve"> </w:t>
            </w:r>
          </w:p>
        </w:tc>
      </w:tr>
      <w:tr w:rsidR="00917F83" w:rsidRPr="00A81C75" w:rsidTr="00761A20">
        <w:tc>
          <w:tcPr>
            <w:tcW w:w="15446" w:type="dxa"/>
            <w:gridSpan w:val="6"/>
          </w:tcPr>
          <w:p w:rsidR="00864FD2" w:rsidRPr="00864FD2" w:rsidRDefault="00864FD2" w:rsidP="00864FD2">
            <w:pPr>
              <w:pStyle w:val="ListParagraph"/>
              <w:spacing w:after="0" w:line="240" w:lineRule="auto"/>
              <w:ind w:left="360"/>
              <w:rPr>
                <w:rFonts w:asciiTheme="minorHAnsi" w:eastAsia="Times New Roman" w:hAnsiTheme="minorHAnsi" w:cs="Arial"/>
                <w:i/>
                <w:sz w:val="20"/>
                <w:szCs w:val="20"/>
                <w:lang w:val="en-US" w:eastAsia="de-CH"/>
              </w:rPr>
            </w:pPr>
            <w:r w:rsidRPr="00864FD2">
              <w:rPr>
                <w:rFonts w:asciiTheme="minorHAnsi" w:eastAsia="Times New Roman" w:hAnsiTheme="minorHAnsi" w:cs="Arial"/>
                <w:i/>
                <w:sz w:val="20"/>
                <w:szCs w:val="20"/>
                <w:lang w:val="en-US" w:eastAsia="de-CH"/>
              </w:rPr>
              <w:t>Capacity development, promotion and information dissemination</w:t>
            </w:r>
          </w:p>
          <w:p w:rsidR="000A6C87" w:rsidRPr="00864FD2" w:rsidRDefault="000A6C87" w:rsidP="000A6C87">
            <w:pPr>
              <w:pStyle w:val="ListParagraph"/>
              <w:numPr>
                <w:ilvl w:val="0"/>
                <w:numId w:val="15"/>
              </w:num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 xml:space="preserve">Trainings, information campaign for </w:t>
            </w:r>
            <w:r w:rsidRPr="00864FD2">
              <w:rPr>
                <w:rFonts w:asciiTheme="minorHAnsi" w:eastAsia="Times New Roman" w:hAnsiTheme="minorHAnsi" w:cs="Arial"/>
                <w:color w:val="000000"/>
                <w:sz w:val="20"/>
                <w:szCs w:val="20"/>
                <w:lang w:val="en-US" w:eastAsia="ru-RU"/>
              </w:rPr>
              <w:t>educational institutions on qualifications to participate in State Personnel Agency bidding on training municipal servants</w:t>
            </w:r>
          </w:p>
          <w:p w:rsidR="000A6C87" w:rsidRPr="00864FD2" w:rsidRDefault="000A6C87" w:rsidP="000A6C87">
            <w:pPr>
              <w:pStyle w:val="ListParagraph"/>
              <w:numPr>
                <w:ilvl w:val="0"/>
                <w:numId w:val="15"/>
              </w:num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 xml:space="preserve">Legal expertise and Technical assistance of the </w:t>
            </w:r>
            <w:r w:rsidRPr="00864FD2">
              <w:rPr>
                <w:rFonts w:asciiTheme="minorHAnsi" w:eastAsia="Times New Roman" w:hAnsiTheme="minorHAnsi" w:cs="Arial"/>
                <w:color w:val="000000"/>
                <w:sz w:val="20"/>
                <w:szCs w:val="20"/>
                <w:lang w:val="en-US" w:eastAsia="ru-RU"/>
              </w:rPr>
              <w:t xml:space="preserve">State Personnel Service </w:t>
            </w:r>
            <w:r w:rsidRPr="00864FD2">
              <w:rPr>
                <w:rFonts w:asciiTheme="minorHAnsi" w:eastAsia="Times New Roman" w:hAnsiTheme="minorHAnsi" w:cs="Arial"/>
                <w:sz w:val="20"/>
                <w:szCs w:val="20"/>
                <w:lang w:val="en-US" w:eastAsia="de-CH"/>
              </w:rPr>
              <w:t>to improve their abilities to develop legal acts related to municipal servants’ development</w:t>
            </w:r>
          </w:p>
          <w:p w:rsidR="000A6C87" w:rsidRPr="00864FD2" w:rsidRDefault="000A6C87" w:rsidP="000A6C87">
            <w:pPr>
              <w:pStyle w:val="ListParagraph"/>
              <w:numPr>
                <w:ilvl w:val="0"/>
                <w:numId w:val="15"/>
              </w:numPr>
              <w:spacing w:after="0" w:line="240" w:lineRule="auto"/>
              <w:rPr>
                <w:rFonts w:asciiTheme="minorHAnsi" w:eastAsia="Times New Roman" w:hAnsiTheme="minorHAnsi" w:cs="Arial"/>
                <w:sz w:val="20"/>
                <w:szCs w:val="20"/>
                <w:lang w:val="en-US" w:eastAsia="de-CH"/>
              </w:rPr>
            </w:pPr>
            <w:r w:rsidRPr="00864FD2">
              <w:rPr>
                <w:rFonts w:asciiTheme="minorHAnsi" w:eastAsia="Times New Roman" w:hAnsiTheme="minorHAnsi" w:cs="Arial"/>
                <w:sz w:val="20"/>
                <w:szCs w:val="20"/>
                <w:lang w:val="en-US" w:eastAsia="de-CH"/>
              </w:rPr>
              <w:t>Testing effectiveness of conducted trainings (target municipalities)</w:t>
            </w:r>
          </w:p>
          <w:p w:rsidR="00917F83" w:rsidRPr="00864FD2" w:rsidRDefault="000A6C87" w:rsidP="000A6C87">
            <w:pPr>
              <w:numPr>
                <w:ilvl w:val="0"/>
                <w:numId w:val="15"/>
              </w:numPr>
              <w:spacing w:before="60" w:after="60" w:line="240" w:lineRule="auto"/>
              <w:rPr>
                <w:rFonts w:asciiTheme="minorHAnsi" w:hAnsiTheme="minorHAnsi" w:cs="Arial"/>
                <w:sz w:val="20"/>
                <w:szCs w:val="20"/>
                <w:lang w:val="en-US"/>
              </w:rPr>
            </w:pPr>
            <w:r w:rsidRPr="00864FD2">
              <w:rPr>
                <w:rFonts w:asciiTheme="minorHAnsi" w:eastAsia="Times New Roman" w:hAnsiTheme="minorHAnsi" w:cs="Arial"/>
                <w:sz w:val="20"/>
                <w:szCs w:val="20"/>
                <w:lang w:val="en-US" w:eastAsia="de-CH"/>
              </w:rPr>
              <w:t>Expert discussion of testing effectiveness of conducted trainings’ results</w:t>
            </w:r>
          </w:p>
        </w:tc>
      </w:tr>
    </w:tbl>
    <w:p w:rsidR="003C3EA2" w:rsidRPr="003C3EA2" w:rsidRDefault="003C3EA2" w:rsidP="003C3EA2">
      <w:pPr>
        <w:rPr>
          <w:lang w:val="en-US" w:eastAsia="de-CH"/>
        </w:rPr>
      </w:pPr>
    </w:p>
    <w:sectPr w:rsidR="003C3EA2" w:rsidRPr="003C3EA2" w:rsidSect="00756D68">
      <w:foot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02" w:rsidRDefault="00357902" w:rsidP="003C3EA2">
      <w:pPr>
        <w:spacing w:after="0" w:line="240" w:lineRule="auto"/>
      </w:pPr>
      <w:r>
        <w:separator/>
      </w:r>
    </w:p>
  </w:endnote>
  <w:endnote w:type="continuationSeparator" w:id="0">
    <w:p w:rsidR="00357902" w:rsidRDefault="00357902" w:rsidP="003C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39445"/>
      <w:docPartObj>
        <w:docPartGallery w:val="Page Numbers (Bottom of Page)"/>
        <w:docPartUnique/>
      </w:docPartObj>
    </w:sdtPr>
    <w:sdtEndPr>
      <w:rPr>
        <w:noProof/>
      </w:rPr>
    </w:sdtEndPr>
    <w:sdtContent>
      <w:p w:rsidR="007C5343" w:rsidRDefault="007C5343">
        <w:pPr>
          <w:pStyle w:val="Footer"/>
          <w:jc w:val="right"/>
        </w:pPr>
        <w:r>
          <w:fldChar w:fldCharType="begin"/>
        </w:r>
        <w:r>
          <w:instrText xml:space="preserve"> PAGE   \* MERGEFORMAT </w:instrText>
        </w:r>
        <w:r>
          <w:fldChar w:fldCharType="separate"/>
        </w:r>
        <w:r w:rsidR="00A81C75">
          <w:rPr>
            <w:noProof/>
          </w:rPr>
          <w:t>5</w:t>
        </w:r>
        <w:r>
          <w:rPr>
            <w:noProof/>
          </w:rPr>
          <w:fldChar w:fldCharType="end"/>
        </w:r>
      </w:p>
    </w:sdtContent>
  </w:sdt>
  <w:p w:rsidR="007C5343" w:rsidRDefault="007C5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02" w:rsidRDefault="00357902" w:rsidP="003C3EA2">
      <w:pPr>
        <w:spacing w:after="0" w:line="240" w:lineRule="auto"/>
      </w:pPr>
      <w:r>
        <w:separator/>
      </w:r>
    </w:p>
  </w:footnote>
  <w:footnote w:type="continuationSeparator" w:id="0">
    <w:p w:rsidR="00357902" w:rsidRDefault="00357902" w:rsidP="003C3EA2">
      <w:pPr>
        <w:spacing w:after="0" w:line="240" w:lineRule="auto"/>
      </w:pPr>
      <w:r>
        <w:continuationSeparator/>
      </w:r>
    </w:p>
  </w:footnote>
  <w:footnote w:id="1">
    <w:p w:rsidR="00C24D8A" w:rsidRPr="00582667" w:rsidRDefault="00C24D8A" w:rsidP="00E17118">
      <w:pPr>
        <w:pStyle w:val="FootnoteText"/>
        <w:rPr>
          <w:rFonts w:asciiTheme="minorHAnsi" w:hAnsiTheme="minorHAnsi"/>
          <w:sz w:val="18"/>
          <w:szCs w:val="18"/>
          <w:lang w:val="en-US"/>
        </w:rPr>
      </w:pPr>
      <w:r>
        <w:rPr>
          <w:rStyle w:val="FootnoteReference"/>
        </w:rPr>
        <w:footnoteRef/>
      </w:r>
      <w:r>
        <w:t xml:space="preserve"> </w:t>
      </w:r>
      <w:r w:rsidRPr="00582667">
        <w:rPr>
          <w:rFonts w:asciiTheme="minorHAnsi" w:hAnsiTheme="minorHAnsi"/>
          <w:sz w:val="18"/>
          <w:szCs w:val="18"/>
          <w:lang w:val="en-US"/>
        </w:rPr>
        <w:t>This figure includes data on participation in PRA sessions, Focus-Groups, planning meetings, public budget and other important issues hearings, public meetings to make local decisions from target and non-target municipalities</w:t>
      </w:r>
    </w:p>
  </w:footnote>
  <w:footnote w:id="2">
    <w:p w:rsidR="00C24D8A" w:rsidRPr="00582667" w:rsidRDefault="00C24D8A" w:rsidP="00E17118">
      <w:pPr>
        <w:pStyle w:val="FootnoteText"/>
        <w:rPr>
          <w:rFonts w:asciiTheme="minorHAnsi" w:hAnsiTheme="minorHAnsi"/>
          <w:sz w:val="18"/>
          <w:szCs w:val="18"/>
          <w:lang w:val="en-US"/>
        </w:rPr>
      </w:pPr>
      <w:r w:rsidRPr="00582667">
        <w:rPr>
          <w:rStyle w:val="FootnoteReference"/>
          <w:rFonts w:asciiTheme="minorHAnsi" w:hAnsiTheme="minorHAnsi"/>
          <w:sz w:val="18"/>
          <w:szCs w:val="18"/>
        </w:rPr>
        <w:footnoteRef/>
      </w:r>
      <w:r w:rsidRPr="00582667">
        <w:rPr>
          <w:rFonts w:asciiTheme="minorHAnsi" w:hAnsiTheme="minorHAnsi"/>
          <w:sz w:val="18"/>
          <w:szCs w:val="18"/>
        </w:rPr>
        <w:t xml:space="preserve"> </w:t>
      </w:r>
      <w:r w:rsidRPr="00582667">
        <w:rPr>
          <w:rFonts w:asciiTheme="minorHAnsi" w:hAnsiTheme="minorHAnsi"/>
          <w:sz w:val="18"/>
          <w:szCs w:val="18"/>
          <w:lang w:val="en-US"/>
        </w:rPr>
        <w:t xml:space="preserve">This figure includes data on participation in PRA sessions, Focus-Groups, planning meetings, public budget and other important issues hearings, public meetings to make local decisions </w:t>
      </w:r>
      <w:r w:rsidRPr="00582667">
        <w:rPr>
          <w:rFonts w:asciiTheme="minorHAnsi" w:hAnsiTheme="minorHAnsi"/>
          <w:b/>
          <w:sz w:val="18"/>
          <w:szCs w:val="18"/>
          <w:lang w:val="en-US"/>
        </w:rPr>
        <w:t>ONLY</w:t>
      </w:r>
      <w:r w:rsidRPr="00582667">
        <w:rPr>
          <w:rFonts w:asciiTheme="minorHAnsi" w:hAnsiTheme="minorHAnsi"/>
          <w:sz w:val="18"/>
          <w:szCs w:val="18"/>
          <w:lang w:val="en-US"/>
        </w:rPr>
        <w:t xml:space="preserve"> from target municipalities</w:t>
      </w:r>
    </w:p>
  </w:footnote>
  <w:footnote w:id="3">
    <w:p w:rsidR="00C24D8A" w:rsidRPr="00BA757A" w:rsidRDefault="00C24D8A" w:rsidP="006E180B">
      <w:pPr>
        <w:pStyle w:val="FootnoteText"/>
        <w:rPr>
          <w:rFonts w:asciiTheme="minorHAnsi" w:hAnsiTheme="minorHAnsi"/>
          <w:sz w:val="18"/>
          <w:szCs w:val="18"/>
          <w:lang w:val="en-US"/>
        </w:rPr>
      </w:pPr>
      <w:r w:rsidRPr="00BA757A">
        <w:rPr>
          <w:rStyle w:val="FootnoteReference"/>
          <w:rFonts w:asciiTheme="minorHAnsi" w:hAnsiTheme="minorHAnsi"/>
          <w:sz w:val="18"/>
          <w:szCs w:val="18"/>
        </w:rPr>
        <w:footnoteRef/>
      </w:r>
      <w:r w:rsidRPr="00BA757A">
        <w:rPr>
          <w:rFonts w:asciiTheme="minorHAnsi" w:hAnsiTheme="minorHAnsi"/>
          <w:sz w:val="18"/>
          <w:szCs w:val="18"/>
        </w:rPr>
        <w:t xml:space="preserve"> </w:t>
      </w:r>
      <w:r w:rsidRPr="00BA757A">
        <w:rPr>
          <w:rFonts w:asciiTheme="minorHAnsi" w:hAnsiTheme="minorHAnsi"/>
          <w:sz w:val="18"/>
          <w:szCs w:val="18"/>
          <w:lang w:val="en-US"/>
        </w:rPr>
        <w:t>NLA – Normative legal act, in case of the Project by local NLA under this output can be considered a Local Council Resolution or a similar Document issued by the Heal of Aiyl Okmotu (Local executive body of LSG)</w:t>
      </w:r>
    </w:p>
  </w:footnote>
  <w:footnote w:id="4">
    <w:p w:rsidR="00F95B73" w:rsidRPr="00F95B73" w:rsidRDefault="00F95B73">
      <w:pPr>
        <w:pStyle w:val="FootnoteText"/>
        <w:rPr>
          <w:lang w:val="en-US"/>
        </w:rPr>
      </w:pPr>
      <w:r>
        <w:rPr>
          <w:rStyle w:val="FootnoteReference"/>
        </w:rPr>
        <w:footnoteRef/>
      </w:r>
      <w:r>
        <w:t xml:space="preserve"> </w:t>
      </w:r>
      <w:r w:rsidRPr="00F95B73">
        <w:rPr>
          <w:lang w:val="en-US"/>
        </w:rPr>
        <w:t>By “Mid level” VAP considers a project with expected 30% of women among project beneficiaries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D3C"/>
    <w:multiLevelType w:val="hybridMultilevel"/>
    <w:tmpl w:val="37FAC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3029E"/>
    <w:multiLevelType w:val="hybridMultilevel"/>
    <w:tmpl w:val="5EFA1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B3828"/>
    <w:multiLevelType w:val="hybridMultilevel"/>
    <w:tmpl w:val="32F43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070FFA"/>
    <w:multiLevelType w:val="hybridMultilevel"/>
    <w:tmpl w:val="54B40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E65B3"/>
    <w:multiLevelType w:val="hybridMultilevel"/>
    <w:tmpl w:val="4D763C92"/>
    <w:lvl w:ilvl="0" w:tplc="DD884DE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448A8"/>
    <w:multiLevelType w:val="hybridMultilevel"/>
    <w:tmpl w:val="D684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E3185E"/>
    <w:multiLevelType w:val="hybridMultilevel"/>
    <w:tmpl w:val="242276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6FF1590"/>
    <w:multiLevelType w:val="hybridMultilevel"/>
    <w:tmpl w:val="EA5EC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942833"/>
    <w:multiLevelType w:val="hybridMultilevel"/>
    <w:tmpl w:val="DD5E0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8744E4E"/>
    <w:multiLevelType w:val="hybridMultilevel"/>
    <w:tmpl w:val="2D627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CC712F"/>
    <w:multiLevelType w:val="hybridMultilevel"/>
    <w:tmpl w:val="C6205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B6BBB"/>
    <w:multiLevelType w:val="hybridMultilevel"/>
    <w:tmpl w:val="5E3ED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EA0F7F"/>
    <w:multiLevelType w:val="hybridMultilevel"/>
    <w:tmpl w:val="9C48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5A72E0"/>
    <w:multiLevelType w:val="hybridMultilevel"/>
    <w:tmpl w:val="7C740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EC5199"/>
    <w:multiLevelType w:val="hybridMultilevel"/>
    <w:tmpl w:val="EE749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1C7E28"/>
    <w:multiLevelType w:val="hybridMultilevel"/>
    <w:tmpl w:val="34F85F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A167C73"/>
    <w:multiLevelType w:val="hybridMultilevel"/>
    <w:tmpl w:val="84482B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num>
  <w:num w:numId="4">
    <w:abstractNumId w:val="2"/>
  </w:num>
  <w:num w:numId="5">
    <w:abstractNumId w:val="12"/>
  </w:num>
  <w:num w:numId="6">
    <w:abstractNumId w:val="5"/>
  </w:num>
  <w:num w:numId="7">
    <w:abstractNumId w:val="13"/>
  </w:num>
  <w:num w:numId="8">
    <w:abstractNumId w:val="14"/>
  </w:num>
  <w:num w:numId="9">
    <w:abstractNumId w:val="1"/>
  </w:num>
  <w:num w:numId="10">
    <w:abstractNumId w:val="7"/>
  </w:num>
  <w:num w:numId="11">
    <w:abstractNumId w:val="10"/>
  </w:num>
  <w:num w:numId="12">
    <w:abstractNumId w:val="9"/>
  </w:num>
  <w:num w:numId="13">
    <w:abstractNumId w:val="11"/>
  </w:num>
  <w:num w:numId="14">
    <w:abstractNumId w:val="8"/>
  </w:num>
  <w:num w:numId="15">
    <w:abstractNumId w:val="6"/>
  </w:num>
  <w:num w:numId="16">
    <w:abstractNumId w:val="4"/>
  </w:num>
  <w:num w:numId="1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кболот">
    <w15:presenceInfo w15:providerId="None" w15:userId="Бекболо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68"/>
    <w:rsid w:val="000970C1"/>
    <w:rsid w:val="000A6C87"/>
    <w:rsid w:val="000F5729"/>
    <w:rsid w:val="00103255"/>
    <w:rsid w:val="001064CB"/>
    <w:rsid w:val="00184093"/>
    <w:rsid w:val="00195642"/>
    <w:rsid w:val="001C0239"/>
    <w:rsid w:val="001E1C41"/>
    <w:rsid w:val="00204327"/>
    <w:rsid w:val="002B2BC6"/>
    <w:rsid w:val="00357902"/>
    <w:rsid w:val="003C3EA2"/>
    <w:rsid w:val="003E4D02"/>
    <w:rsid w:val="003E6998"/>
    <w:rsid w:val="004042F2"/>
    <w:rsid w:val="004134B8"/>
    <w:rsid w:val="00473605"/>
    <w:rsid w:val="004E4C93"/>
    <w:rsid w:val="005242FA"/>
    <w:rsid w:val="00582667"/>
    <w:rsid w:val="005C07EA"/>
    <w:rsid w:val="0060396C"/>
    <w:rsid w:val="00607202"/>
    <w:rsid w:val="006350D8"/>
    <w:rsid w:val="00637D05"/>
    <w:rsid w:val="0065127D"/>
    <w:rsid w:val="00657F61"/>
    <w:rsid w:val="00675FAF"/>
    <w:rsid w:val="00684410"/>
    <w:rsid w:val="006B3927"/>
    <w:rsid w:val="006E180B"/>
    <w:rsid w:val="00705B0D"/>
    <w:rsid w:val="0070693D"/>
    <w:rsid w:val="007141B8"/>
    <w:rsid w:val="0072200B"/>
    <w:rsid w:val="00756D68"/>
    <w:rsid w:val="00761A20"/>
    <w:rsid w:val="00785E2C"/>
    <w:rsid w:val="007C49D1"/>
    <w:rsid w:val="007C5343"/>
    <w:rsid w:val="007E031F"/>
    <w:rsid w:val="00864FD2"/>
    <w:rsid w:val="00917F83"/>
    <w:rsid w:val="009E5C14"/>
    <w:rsid w:val="00A62E54"/>
    <w:rsid w:val="00A81C75"/>
    <w:rsid w:val="00B52605"/>
    <w:rsid w:val="00BA757A"/>
    <w:rsid w:val="00C24D8A"/>
    <w:rsid w:val="00D02300"/>
    <w:rsid w:val="00D06FE9"/>
    <w:rsid w:val="00DA48EE"/>
    <w:rsid w:val="00DC501E"/>
    <w:rsid w:val="00DD6090"/>
    <w:rsid w:val="00E17118"/>
    <w:rsid w:val="00EC76BF"/>
    <w:rsid w:val="00F022BC"/>
    <w:rsid w:val="00F252EC"/>
    <w:rsid w:val="00F323AC"/>
    <w:rsid w:val="00F40832"/>
    <w:rsid w:val="00F60837"/>
    <w:rsid w:val="00F95B73"/>
    <w:rsid w:val="00FD77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68"/>
    <w:rPr>
      <w:rFonts w:ascii="Calibri" w:eastAsia="SimSun" w:hAnsi="Calibri" w:cs="Times New Roman"/>
    </w:rPr>
  </w:style>
  <w:style w:type="paragraph" w:styleId="Heading1">
    <w:name w:val="heading 1"/>
    <w:basedOn w:val="Normal"/>
    <w:next w:val="Normal"/>
    <w:link w:val="Heading1Char"/>
    <w:uiPriority w:val="1"/>
    <w:qFormat/>
    <w:rsid w:val="00756D68"/>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6D68"/>
    <w:rPr>
      <w:rFonts w:ascii="Cambria" w:eastAsia="SimSun" w:hAnsi="Cambria" w:cs="Times New Roman"/>
      <w:b/>
      <w:bCs/>
      <w:color w:val="365F91"/>
      <w:sz w:val="28"/>
      <w:szCs w:val="28"/>
    </w:rPr>
  </w:style>
  <w:style w:type="paragraph" w:styleId="ListParagraph">
    <w:name w:val="List Paragraph"/>
    <w:basedOn w:val="Normal"/>
    <w:uiPriority w:val="34"/>
    <w:qFormat/>
    <w:rsid w:val="00756D68"/>
    <w:pPr>
      <w:ind w:left="720"/>
      <w:contextualSpacing/>
    </w:pPr>
  </w:style>
  <w:style w:type="paragraph" w:customStyle="1" w:styleId="tkNazvanie">
    <w:name w:val="_Название (tkNazvanie)"/>
    <w:basedOn w:val="Normal"/>
    <w:uiPriority w:val="99"/>
    <w:rsid w:val="00756D68"/>
    <w:pPr>
      <w:spacing w:before="400" w:after="400"/>
      <w:ind w:left="1134" w:right="1134"/>
      <w:jc w:val="center"/>
    </w:pPr>
    <w:rPr>
      <w:rFonts w:ascii="Arial" w:eastAsia="Times New Roman" w:hAnsi="Arial" w:cs="Arial"/>
      <w:b/>
      <w:bCs/>
      <w:sz w:val="24"/>
      <w:szCs w:val="24"/>
      <w:lang w:eastAsia="ru-RU"/>
    </w:rPr>
  </w:style>
  <w:style w:type="paragraph" w:styleId="CommentText">
    <w:name w:val="annotation text"/>
    <w:basedOn w:val="Normal"/>
    <w:link w:val="CommentTextChar"/>
    <w:semiHidden/>
    <w:rsid w:val="003C3EA2"/>
    <w:pPr>
      <w:spacing w:after="0" w:line="240" w:lineRule="auto"/>
    </w:pPr>
    <w:rPr>
      <w:rFonts w:ascii="Arial" w:eastAsia="Times New Roman" w:hAnsi="Arial"/>
      <w:sz w:val="20"/>
      <w:szCs w:val="20"/>
      <w:lang w:val="en-GB" w:eastAsia="de-CH"/>
    </w:rPr>
  </w:style>
  <w:style w:type="character" w:customStyle="1" w:styleId="CommentTextChar">
    <w:name w:val="Comment Text Char"/>
    <w:basedOn w:val="DefaultParagraphFont"/>
    <w:link w:val="CommentText"/>
    <w:semiHidden/>
    <w:rsid w:val="003C3EA2"/>
    <w:rPr>
      <w:rFonts w:ascii="Arial" w:eastAsia="Times New Roman" w:hAnsi="Arial" w:cs="Times New Roman"/>
      <w:sz w:val="20"/>
      <w:szCs w:val="20"/>
      <w:lang w:val="en-GB" w:eastAsia="de-CH"/>
    </w:rPr>
  </w:style>
  <w:style w:type="paragraph" w:styleId="FootnoteText">
    <w:name w:val="footnote text"/>
    <w:basedOn w:val="Normal"/>
    <w:link w:val="FootnoteTextChar"/>
    <w:uiPriority w:val="99"/>
    <w:semiHidden/>
    <w:unhideWhenUsed/>
    <w:rsid w:val="003C3EA2"/>
    <w:pPr>
      <w:spacing w:after="0" w:line="240" w:lineRule="auto"/>
    </w:pPr>
    <w:rPr>
      <w:rFonts w:ascii="Arial" w:eastAsia="Times New Roman" w:hAnsi="Arial"/>
      <w:sz w:val="20"/>
      <w:szCs w:val="20"/>
      <w:lang w:val="en-GB" w:eastAsia="de-CH"/>
    </w:rPr>
  </w:style>
  <w:style w:type="character" w:customStyle="1" w:styleId="FootnoteTextChar">
    <w:name w:val="Footnote Text Char"/>
    <w:basedOn w:val="DefaultParagraphFont"/>
    <w:link w:val="FootnoteText"/>
    <w:uiPriority w:val="99"/>
    <w:semiHidden/>
    <w:rsid w:val="003C3EA2"/>
    <w:rPr>
      <w:rFonts w:ascii="Arial" w:eastAsia="Times New Roman" w:hAnsi="Arial" w:cs="Times New Roman"/>
      <w:sz w:val="20"/>
      <w:szCs w:val="20"/>
      <w:lang w:val="en-GB" w:eastAsia="de-CH"/>
    </w:rPr>
  </w:style>
  <w:style w:type="character" w:styleId="FootnoteReference">
    <w:name w:val="footnote reference"/>
    <w:uiPriority w:val="99"/>
    <w:semiHidden/>
    <w:unhideWhenUsed/>
    <w:rsid w:val="003C3EA2"/>
    <w:rPr>
      <w:vertAlign w:val="superscript"/>
    </w:rPr>
  </w:style>
  <w:style w:type="paragraph" w:styleId="EndnoteText">
    <w:name w:val="endnote text"/>
    <w:basedOn w:val="Normal"/>
    <w:link w:val="EndnoteTextChar"/>
    <w:uiPriority w:val="99"/>
    <w:semiHidden/>
    <w:unhideWhenUsed/>
    <w:rsid w:val="003C3EA2"/>
    <w:pPr>
      <w:spacing w:after="0" w:line="240" w:lineRule="auto"/>
    </w:pPr>
    <w:rPr>
      <w:rFonts w:ascii="Arial" w:eastAsia="Times New Roman" w:hAnsi="Arial"/>
      <w:sz w:val="20"/>
      <w:szCs w:val="20"/>
      <w:lang w:val="en-GB" w:eastAsia="de-CH"/>
    </w:rPr>
  </w:style>
  <w:style w:type="character" w:customStyle="1" w:styleId="EndnoteTextChar">
    <w:name w:val="Endnote Text Char"/>
    <w:basedOn w:val="DefaultParagraphFont"/>
    <w:link w:val="EndnoteText"/>
    <w:uiPriority w:val="99"/>
    <w:semiHidden/>
    <w:rsid w:val="003C3EA2"/>
    <w:rPr>
      <w:rFonts w:ascii="Arial" w:eastAsia="Times New Roman" w:hAnsi="Arial" w:cs="Times New Roman"/>
      <w:sz w:val="20"/>
      <w:szCs w:val="20"/>
      <w:lang w:val="en-GB" w:eastAsia="de-CH"/>
    </w:rPr>
  </w:style>
  <w:style w:type="character" w:styleId="EndnoteReference">
    <w:name w:val="endnote reference"/>
    <w:basedOn w:val="DefaultParagraphFont"/>
    <w:uiPriority w:val="99"/>
    <w:semiHidden/>
    <w:unhideWhenUsed/>
    <w:rsid w:val="003C3EA2"/>
    <w:rPr>
      <w:vertAlign w:val="superscript"/>
    </w:rPr>
  </w:style>
  <w:style w:type="paragraph" w:styleId="BalloonText">
    <w:name w:val="Balloon Text"/>
    <w:basedOn w:val="Normal"/>
    <w:link w:val="BalloonTextChar"/>
    <w:uiPriority w:val="99"/>
    <w:semiHidden/>
    <w:unhideWhenUsed/>
    <w:rsid w:val="0010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255"/>
    <w:rPr>
      <w:rFonts w:ascii="Tahoma" w:eastAsia="SimSun" w:hAnsi="Tahoma" w:cs="Tahoma"/>
      <w:sz w:val="16"/>
      <w:szCs w:val="16"/>
    </w:rPr>
  </w:style>
  <w:style w:type="character" w:styleId="CommentReference">
    <w:name w:val="annotation reference"/>
    <w:basedOn w:val="DefaultParagraphFont"/>
    <w:uiPriority w:val="99"/>
    <w:semiHidden/>
    <w:unhideWhenUsed/>
    <w:rsid w:val="00DA48EE"/>
    <w:rPr>
      <w:sz w:val="16"/>
      <w:szCs w:val="16"/>
    </w:rPr>
  </w:style>
  <w:style w:type="paragraph" w:styleId="CommentSubject">
    <w:name w:val="annotation subject"/>
    <w:basedOn w:val="CommentText"/>
    <w:next w:val="CommentText"/>
    <w:link w:val="CommentSubjectChar"/>
    <w:uiPriority w:val="99"/>
    <w:semiHidden/>
    <w:unhideWhenUsed/>
    <w:rsid w:val="00DA48EE"/>
    <w:pPr>
      <w:spacing w:after="200"/>
    </w:pPr>
    <w:rPr>
      <w:rFonts w:ascii="Calibri" w:eastAsia="SimSun" w:hAnsi="Calibri"/>
      <w:b/>
      <w:bCs/>
      <w:lang w:val="ru-RU" w:eastAsia="en-US"/>
    </w:rPr>
  </w:style>
  <w:style w:type="character" w:customStyle="1" w:styleId="CommentSubjectChar">
    <w:name w:val="Comment Subject Char"/>
    <w:basedOn w:val="CommentTextChar"/>
    <w:link w:val="CommentSubject"/>
    <w:uiPriority w:val="99"/>
    <w:semiHidden/>
    <w:rsid w:val="00DA48EE"/>
    <w:rPr>
      <w:rFonts w:ascii="Calibri" w:eastAsia="SimSun" w:hAnsi="Calibri" w:cs="Times New Roman"/>
      <w:b/>
      <w:bCs/>
      <w:sz w:val="20"/>
      <w:szCs w:val="20"/>
      <w:lang w:val="en-GB" w:eastAsia="de-CH"/>
    </w:rPr>
  </w:style>
  <w:style w:type="paragraph" w:styleId="Header">
    <w:name w:val="header"/>
    <w:basedOn w:val="Normal"/>
    <w:link w:val="HeaderChar"/>
    <w:uiPriority w:val="99"/>
    <w:unhideWhenUsed/>
    <w:rsid w:val="007C5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343"/>
    <w:rPr>
      <w:rFonts w:ascii="Calibri" w:eastAsia="SimSun" w:hAnsi="Calibri" w:cs="Times New Roman"/>
    </w:rPr>
  </w:style>
  <w:style w:type="paragraph" w:styleId="Footer">
    <w:name w:val="footer"/>
    <w:basedOn w:val="Normal"/>
    <w:link w:val="FooterChar"/>
    <w:uiPriority w:val="99"/>
    <w:unhideWhenUsed/>
    <w:rsid w:val="007C5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343"/>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68"/>
    <w:rPr>
      <w:rFonts w:ascii="Calibri" w:eastAsia="SimSun" w:hAnsi="Calibri" w:cs="Times New Roman"/>
    </w:rPr>
  </w:style>
  <w:style w:type="paragraph" w:styleId="Heading1">
    <w:name w:val="heading 1"/>
    <w:basedOn w:val="Normal"/>
    <w:next w:val="Normal"/>
    <w:link w:val="Heading1Char"/>
    <w:uiPriority w:val="1"/>
    <w:qFormat/>
    <w:rsid w:val="00756D68"/>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6D68"/>
    <w:rPr>
      <w:rFonts w:ascii="Cambria" w:eastAsia="SimSun" w:hAnsi="Cambria" w:cs="Times New Roman"/>
      <w:b/>
      <w:bCs/>
      <w:color w:val="365F91"/>
      <w:sz w:val="28"/>
      <w:szCs w:val="28"/>
    </w:rPr>
  </w:style>
  <w:style w:type="paragraph" w:styleId="ListParagraph">
    <w:name w:val="List Paragraph"/>
    <w:basedOn w:val="Normal"/>
    <w:uiPriority w:val="34"/>
    <w:qFormat/>
    <w:rsid w:val="00756D68"/>
    <w:pPr>
      <w:ind w:left="720"/>
      <w:contextualSpacing/>
    </w:pPr>
  </w:style>
  <w:style w:type="paragraph" w:customStyle="1" w:styleId="tkNazvanie">
    <w:name w:val="_Название (tkNazvanie)"/>
    <w:basedOn w:val="Normal"/>
    <w:uiPriority w:val="99"/>
    <w:rsid w:val="00756D68"/>
    <w:pPr>
      <w:spacing w:before="400" w:after="400"/>
      <w:ind w:left="1134" w:right="1134"/>
      <w:jc w:val="center"/>
    </w:pPr>
    <w:rPr>
      <w:rFonts w:ascii="Arial" w:eastAsia="Times New Roman" w:hAnsi="Arial" w:cs="Arial"/>
      <w:b/>
      <w:bCs/>
      <w:sz w:val="24"/>
      <w:szCs w:val="24"/>
      <w:lang w:eastAsia="ru-RU"/>
    </w:rPr>
  </w:style>
  <w:style w:type="paragraph" w:styleId="CommentText">
    <w:name w:val="annotation text"/>
    <w:basedOn w:val="Normal"/>
    <w:link w:val="CommentTextChar"/>
    <w:semiHidden/>
    <w:rsid w:val="003C3EA2"/>
    <w:pPr>
      <w:spacing w:after="0" w:line="240" w:lineRule="auto"/>
    </w:pPr>
    <w:rPr>
      <w:rFonts w:ascii="Arial" w:eastAsia="Times New Roman" w:hAnsi="Arial"/>
      <w:sz w:val="20"/>
      <w:szCs w:val="20"/>
      <w:lang w:val="en-GB" w:eastAsia="de-CH"/>
    </w:rPr>
  </w:style>
  <w:style w:type="character" w:customStyle="1" w:styleId="CommentTextChar">
    <w:name w:val="Comment Text Char"/>
    <w:basedOn w:val="DefaultParagraphFont"/>
    <w:link w:val="CommentText"/>
    <w:semiHidden/>
    <w:rsid w:val="003C3EA2"/>
    <w:rPr>
      <w:rFonts w:ascii="Arial" w:eastAsia="Times New Roman" w:hAnsi="Arial" w:cs="Times New Roman"/>
      <w:sz w:val="20"/>
      <w:szCs w:val="20"/>
      <w:lang w:val="en-GB" w:eastAsia="de-CH"/>
    </w:rPr>
  </w:style>
  <w:style w:type="paragraph" w:styleId="FootnoteText">
    <w:name w:val="footnote text"/>
    <w:basedOn w:val="Normal"/>
    <w:link w:val="FootnoteTextChar"/>
    <w:uiPriority w:val="99"/>
    <w:semiHidden/>
    <w:unhideWhenUsed/>
    <w:rsid w:val="003C3EA2"/>
    <w:pPr>
      <w:spacing w:after="0" w:line="240" w:lineRule="auto"/>
    </w:pPr>
    <w:rPr>
      <w:rFonts w:ascii="Arial" w:eastAsia="Times New Roman" w:hAnsi="Arial"/>
      <w:sz w:val="20"/>
      <w:szCs w:val="20"/>
      <w:lang w:val="en-GB" w:eastAsia="de-CH"/>
    </w:rPr>
  </w:style>
  <w:style w:type="character" w:customStyle="1" w:styleId="FootnoteTextChar">
    <w:name w:val="Footnote Text Char"/>
    <w:basedOn w:val="DefaultParagraphFont"/>
    <w:link w:val="FootnoteText"/>
    <w:uiPriority w:val="99"/>
    <w:semiHidden/>
    <w:rsid w:val="003C3EA2"/>
    <w:rPr>
      <w:rFonts w:ascii="Arial" w:eastAsia="Times New Roman" w:hAnsi="Arial" w:cs="Times New Roman"/>
      <w:sz w:val="20"/>
      <w:szCs w:val="20"/>
      <w:lang w:val="en-GB" w:eastAsia="de-CH"/>
    </w:rPr>
  </w:style>
  <w:style w:type="character" w:styleId="FootnoteReference">
    <w:name w:val="footnote reference"/>
    <w:uiPriority w:val="99"/>
    <w:semiHidden/>
    <w:unhideWhenUsed/>
    <w:rsid w:val="003C3EA2"/>
    <w:rPr>
      <w:vertAlign w:val="superscript"/>
    </w:rPr>
  </w:style>
  <w:style w:type="paragraph" w:styleId="EndnoteText">
    <w:name w:val="endnote text"/>
    <w:basedOn w:val="Normal"/>
    <w:link w:val="EndnoteTextChar"/>
    <w:uiPriority w:val="99"/>
    <w:semiHidden/>
    <w:unhideWhenUsed/>
    <w:rsid w:val="003C3EA2"/>
    <w:pPr>
      <w:spacing w:after="0" w:line="240" w:lineRule="auto"/>
    </w:pPr>
    <w:rPr>
      <w:rFonts w:ascii="Arial" w:eastAsia="Times New Roman" w:hAnsi="Arial"/>
      <w:sz w:val="20"/>
      <w:szCs w:val="20"/>
      <w:lang w:val="en-GB" w:eastAsia="de-CH"/>
    </w:rPr>
  </w:style>
  <w:style w:type="character" w:customStyle="1" w:styleId="EndnoteTextChar">
    <w:name w:val="Endnote Text Char"/>
    <w:basedOn w:val="DefaultParagraphFont"/>
    <w:link w:val="EndnoteText"/>
    <w:uiPriority w:val="99"/>
    <w:semiHidden/>
    <w:rsid w:val="003C3EA2"/>
    <w:rPr>
      <w:rFonts w:ascii="Arial" w:eastAsia="Times New Roman" w:hAnsi="Arial" w:cs="Times New Roman"/>
      <w:sz w:val="20"/>
      <w:szCs w:val="20"/>
      <w:lang w:val="en-GB" w:eastAsia="de-CH"/>
    </w:rPr>
  </w:style>
  <w:style w:type="character" w:styleId="EndnoteReference">
    <w:name w:val="endnote reference"/>
    <w:basedOn w:val="DefaultParagraphFont"/>
    <w:uiPriority w:val="99"/>
    <w:semiHidden/>
    <w:unhideWhenUsed/>
    <w:rsid w:val="003C3EA2"/>
    <w:rPr>
      <w:vertAlign w:val="superscript"/>
    </w:rPr>
  </w:style>
  <w:style w:type="paragraph" w:styleId="BalloonText">
    <w:name w:val="Balloon Text"/>
    <w:basedOn w:val="Normal"/>
    <w:link w:val="BalloonTextChar"/>
    <w:uiPriority w:val="99"/>
    <w:semiHidden/>
    <w:unhideWhenUsed/>
    <w:rsid w:val="0010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255"/>
    <w:rPr>
      <w:rFonts w:ascii="Tahoma" w:eastAsia="SimSun" w:hAnsi="Tahoma" w:cs="Tahoma"/>
      <w:sz w:val="16"/>
      <w:szCs w:val="16"/>
    </w:rPr>
  </w:style>
  <w:style w:type="character" w:styleId="CommentReference">
    <w:name w:val="annotation reference"/>
    <w:basedOn w:val="DefaultParagraphFont"/>
    <w:uiPriority w:val="99"/>
    <w:semiHidden/>
    <w:unhideWhenUsed/>
    <w:rsid w:val="00DA48EE"/>
    <w:rPr>
      <w:sz w:val="16"/>
      <w:szCs w:val="16"/>
    </w:rPr>
  </w:style>
  <w:style w:type="paragraph" w:styleId="CommentSubject">
    <w:name w:val="annotation subject"/>
    <w:basedOn w:val="CommentText"/>
    <w:next w:val="CommentText"/>
    <w:link w:val="CommentSubjectChar"/>
    <w:uiPriority w:val="99"/>
    <w:semiHidden/>
    <w:unhideWhenUsed/>
    <w:rsid w:val="00DA48EE"/>
    <w:pPr>
      <w:spacing w:after="200"/>
    </w:pPr>
    <w:rPr>
      <w:rFonts w:ascii="Calibri" w:eastAsia="SimSun" w:hAnsi="Calibri"/>
      <w:b/>
      <w:bCs/>
      <w:lang w:val="ru-RU" w:eastAsia="en-US"/>
    </w:rPr>
  </w:style>
  <w:style w:type="character" w:customStyle="1" w:styleId="CommentSubjectChar">
    <w:name w:val="Comment Subject Char"/>
    <w:basedOn w:val="CommentTextChar"/>
    <w:link w:val="CommentSubject"/>
    <w:uiPriority w:val="99"/>
    <w:semiHidden/>
    <w:rsid w:val="00DA48EE"/>
    <w:rPr>
      <w:rFonts w:ascii="Calibri" w:eastAsia="SimSun" w:hAnsi="Calibri" w:cs="Times New Roman"/>
      <w:b/>
      <w:bCs/>
      <w:sz w:val="20"/>
      <w:szCs w:val="20"/>
      <w:lang w:val="en-GB" w:eastAsia="de-CH"/>
    </w:rPr>
  </w:style>
  <w:style w:type="paragraph" w:styleId="Header">
    <w:name w:val="header"/>
    <w:basedOn w:val="Normal"/>
    <w:link w:val="HeaderChar"/>
    <w:uiPriority w:val="99"/>
    <w:unhideWhenUsed/>
    <w:rsid w:val="007C5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343"/>
    <w:rPr>
      <w:rFonts w:ascii="Calibri" w:eastAsia="SimSun" w:hAnsi="Calibri" w:cs="Times New Roman"/>
    </w:rPr>
  </w:style>
  <w:style w:type="paragraph" w:styleId="Footer">
    <w:name w:val="footer"/>
    <w:basedOn w:val="Normal"/>
    <w:link w:val="FooterChar"/>
    <w:uiPriority w:val="99"/>
    <w:unhideWhenUsed/>
    <w:rsid w:val="007C5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343"/>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20F7-4414-4D64-A49A-679F805F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72288B15.dotm</Template>
  <TotalTime>3</TotalTime>
  <Pages>1</Pages>
  <Words>2337</Words>
  <Characters>13324</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Sabina</dc:creator>
  <cp:lastModifiedBy>Sabina</cp:lastModifiedBy>
  <cp:revision>2</cp:revision>
  <dcterms:created xsi:type="dcterms:W3CDTF">2017-09-05T04:23:00Z</dcterms:created>
  <dcterms:modified xsi:type="dcterms:W3CDTF">2017-09-05T04:23:00Z</dcterms:modified>
</cp:coreProperties>
</file>